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0456" w14:textId="77777777" w:rsidR="004B12F8" w:rsidRDefault="004B12F8" w:rsidP="00656343">
      <w:pPr>
        <w:pStyle w:val="Heading1"/>
        <w:spacing w:before="0"/>
        <w:rPr>
          <w:rFonts w:asciiTheme="minorHAnsi" w:hAnsiTheme="minorHAnsi" w:cstheme="minorHAnsi"/>
          <w:sz w:val="24"/>
          <w:szCs w:val="24"/>
          <w:lang w:val="en-US"/>
        </w:rPr>
      </w:pPr>
      <w:bookmarkStart w:id="0" w:name="_Toc102736101"/>
    </w:p>
    <w:p w14:paraId="4073DFA9" w14:textId="2330609C" w:rsidR="00342A8A" w:rsidRPr="002E09AE" w:rsidRDefault="00342A8A" w:rsidP="00656343">
      <w:pPr>
        <w:pStyle w:val="Heading1"/>
        <w:spacing w:before="0"/>
        <w:rPr>
          <w:rFonts w:asciiTheme="minorHAnsi" w:hAnsiTheme="minorHAnsi" w:cstheme="minorHAnsi"/>
          <w:sz w:val="24"/>
          <w:szCs w:val="24"/>
          <w:lang w:val="en-US"/>
        </w:rPr>
      </w:pPr>
      <w:r w:rsidRPr="00342A8A">
        <w:rPr>
          <w:rFonts w:asciiTheme="minorHAnsi" w:hAnsiTheme="minorHAnsi" w:cstheme="minorHAnsi"/>
          <w:sz w:val="24"/>
          <w:szCs w:val="24"/>
          <w:lang w:val="en-US"/>
        </w:rPr>
        <w:t>General Terms &amp; Conditions</w:t>
      </w:r>
      <w:bookmarkEnd w:id="0"/>
    </w:p>
    <w:p w14:paraId="74B01C08" w14:textId="77777777" w:rsidR="004B12F8" w:rsidRDefault="004B12F8" w:rsidP="002E09AE">
      <w:pPr>
        <w:ind w:left="142"/>
        <w:rPr>
          <w:rFonts w:eastAsia="Times New Roman" w:cstheme="minorHAnsi"/>
          <w:color w:val="000000"/>
          <w:sz w:val="20"/>
          <w:szCs w:val="20"/>
          <w:lang w:eastAsia="en-GB"/>
        </w:rPr>
      </w:pPr>
    </w:p>
    <w:p w14:paraId="1F2844E3" w14:textId="5577EC46" w:rsidR="00342A8A" w:rsidRPr="00235299" w:rsidRDefault="00342A8A"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1. All prices are exclusive of VAT.</w:t>
      </w:r>
    </w:p>
    <w:p w14:paraId="66E7766E" w14:textId="77777777" w:rsidR="00342A8A" w:rsidRPr="00235299" w:rsidRDefault="00342A8A"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2. All prices are excluding delivery costs unless otherwise specified.</w:t>
      </w:r>
    </w:p>
    <w:p w14:paraId="58B73C1E" w14:textId="77777777" w:rsidR="00342A8A" w:rsidRPr="00235299" w:rsidRDefault="00342A8A"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3. Prices are held firm for 60 days from date of quotation.</w:t>
      </w:r>
    </w:p>
    <w:p w14:paraId="58079775" w14:textId="40F24E8E" w:rsidR="00D11FA7" w:rsidRPr="00235299" w:rsidRDefault="00342A8A"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4. New clients will be required to pay in advance of any works being carried out. Payment will need to be received</w:t>
      </w:r>
      <w:r w:rsidRPr="00235299">
        <w:rPr>
          <w:rFonts w:eastAsia="Times New Roman" w:cstheme="minorHAnsi"/>
          <w:sz w:val="20"/>
          <w:szCs w:val="20"/>
          <w:lang w:eastAsia="en-GB"/>
        </w:rPr>
        <w:t xml:space="preserve"> </w:t>
      </w:r>
      <w:r w:rsidR="00D11FA7" w:rsidRPr="00235299">
        <w:rPr>
          <w:rFonts w:eastAsia="Times New Roman" w:cstheme="minorHAnsi"/>
          <w:sz w:val="20"/>
          <w:szCs w:val="20"/>
          <w:lang w:eastAsia="en-GB"/>
        </w:rPr>
        <w:t>10</w:t>
      </w:r>
      <w:r w:rsidRPr="00235299">
        <w:rPr>
          <w:rFonts w:eastAsia="Times New Roman" w:cstheme="minorHAnsi"/>
          <w:sz w:val="20"/>
          <w:szCs w:val="20"/>
          <w:lang w:eastAsia="en-GB"/>
        </w:rPr>
        <w:t xml:space="preserve"> </w:t>
      </w:r>
      <w:r w:rsidRPr="00235299">
        <w:rPr>
          <w:rFonts w:eastAsia="Times New Roman" w:cstheme="minorHAnsi"/>
          <w:color w:val="000000"/>
          <w:sz w:val="20"/>
          <w:szCs w:val="20"/>
          <w:lang w:eastAsia="en-GB"/>
        </w:rPr>
        <w:t xml:space="preserve">days prior to the work commencing. Payment can be made by </w:t>
      </w:r>
      <w:r w:rsidRPr="00235299">
        <w:rPr>
          <w:rFonts w:eastAsia="Times New Roman" w:cstheme="minorHAnsi"/>
          <w:sz w:val="20"/>
          <w:szCs w:val="20"/>
          <w:lang w:eastAsia="en-GB"/>
        </w:rPr>
        <w:t>debit/credit card or BACs</w:t>
      </w:r>
      <w:r w:rsidR="00E53B0D" w:rsidRPr="00235299">
        <w:rPr>
          <w:rFonts w:eastAsia="Times New Roman" w:cstheme="minorHAnsi"/>
          <w:sz w:val="20"/>
          <w:szCs w:val="20"/>
          <w:lang w:eastAsia="en-GB"/>
        </w:rPr>
        <w:t>.</w:t>
      </w:r>
    </w:p>
    <w:p w14:paraId="3C527F6D" w14:textId="6E73B94B" w:rsidR="00D11FA7" w:rsidRPr="00235299" w:rsidRDefault="00D11FA7"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 xml:space="preserve">5. </w:t>
      </w:r>
      <w:r w:rsidR="00342A8A" w:rsidRPr="00235299">
        <w:rPr>
          <w:rFonts w:eastAsia="Times New Roman" w:cstheme="minorHAnsi"/>
          <w:color w:val="000000"/>
          <w:sz w:val="20"/>
          <w:szCs w:val="20"/>
          <w:lang w:eastAsia="en-GB"/>
        </w:rPr>
        <w:t>Payments </w:t>
      </w:r>
      <w:r w:rsidRPr="00235299">
        <w:rPr>
          <w:rFonts w:eastAsia="Times New Roman" w:cstheme="minorHAnsi"/>
          <w:color w:val="000000"/>
          <w:sz w:val="20"/>
          <w:szCs w:val="20"/>
          <w:lang w:eastAsia="en-GB"/>
        </w:rPr>
        <w:t>not received in time will result in the works not being completed.</w:t>
      </w:r>
    </w:p>
    <w:p w14:paraId="53F870F6" w14:textId="4D89ED6B" w:rsidR="00D11FA7" w:rsidRPr="00235299" w:rsidRDefault="00D11FA7" w:rsidP="002E09AE">
      <w:pPr>
        <w:ind w:left="142"/>
        <w:rPr>
          <w:rFonts w:eastAsia="Times New Roman" w:cstheme="minorHAnsi"/>
          <w:sz w:val="20"/>
          <w:szCs w:val="20"/>
          <w:lang w:eastAsia="en-GB"/>
        </w:rPr>
      </w:pPr>
      <w:r w:rsidRPr="00235299">
        <w:rPr>
          <w:rFonts w:eastAsia="Times New Roman" w:cstheme="minorHAnsi"/>
          <w:sz w:val="20"/>
          <w:szCs w:val="20"/>
          <w:lang w:eastAsia="en-GB"/>
        </w:rPr>
        <w:t>6. For all existing clients, trading terms are strictly net cash 30 days from date of invoice. Payment via BACS/cheque/Credit Debit Card</w:t>
      </w:r>
      <w:r w:rsidR="00E53B0D" w:rsidRPr="00235299">
        <w:rPr>
          <w:rFonts w:eastAsia="Times New Roman" w:cstheme="minorHAnsi"/>
          <w:sz w:val="20"/>
          <w:szCs w:val="20"/>
          <w:lang w:eastAsia="en-GB"/>
        </w:rPr>
        <w:t>.</w:t>
      </w:r>
    </w:p>
    <w:p w14:paraId="36657BB2" w14:textId="4FAA7448" w:rsidR="00342A8A" w:rsidRPr="00235299" w:rsidRDefault="00D11FA7"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7</w:t>
      </w:r>
      <w:r w:rsidR="00342A8A" w:rsidRPr="00235299">
        <w:rPr>
          <w:rFonts w:eastAsia="Times New Roman" w:cstheme="minorHAnsi"/>
          <w:color w:val="000000"/>
          <w:sz w:val="20"/>
          <w:szCs w:val="20"/>
          <w:lang w:eastAsia="en-GB"/>
        </w:rPr>
        <w:t xml:space="preserve">. All goods remain the property of </w:t>
      </w:r>
      <w:r w:rsidR="00C944D3">
        <w:rPr>
          <w:rFonts w:eastAsia="Times New Roman" w:cstheme="minorHAnsi"/>
          <w:color w:val="000000"/>
          <w:sz w:val="20"/>
          <w:szCs w:val="20"/>
          <w:lang w:eastAsia="en-GB"/>
        </w:rPr>
        <w:t>GES Water</w:t>
      </w:r>
      <w:r w:rsidR="00342A8A" w:rsidRPr="00235299">
        <w:rPr>
          <w:rFonts w:eastAsia="Times New Roman" w:cstheme="minorHAnsi"/>
          <w:color w:val="000000"/>
          <w:sz w:val="20"/>
          <w:szCs w:val="20"/>
          <w:lang w:eastAsia="en-GB"/>
        </w:rPr>
        <w:t xml:space="preserve"> until paid for in full.</w:t>
      </w:r>
    </w:p>
    <w:p w14:paraId="6E472D1C" w14:textId="0A059AD8" w:rsidR="00342A8A" w:rsidRPr="00235299" w:rsidRDefault="00D11FA7"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8</w:t>
      </w:r>
      <w:r w:rsidR="00342A8A" w:rsidRPr="00235299">
        <w:rPr>
          <w:rFonts w:eastAsia="Times New Roman" w:cstheme="minorHAnsi"/>
          <w:color w:val="000000"/>
          <w:sz w:val="20"/>
          <w:szCs w:val="20"/>
          <w:lang w:eastAsia="en-GB"/>
        </w:rPr>
        <w:t>. All prices assume normal weekday working (0800</w:t>
      </w:r>
      <w:r w:rsidR="00A96AE3" w:rsidRPr="00235299">
        <w:rPr>
          <w:rFonts w:eastAsia="Times New Roman" w:cstheme="minorHAnsi"/>
          <w:color w:val="000000"/>
          <w:sz w:val="20"/>
          <w:szCs w:val="20"/>
          <w:lang w:eastAsia="en-GB"/>
        </w:rPr>
        <w:t>-</w:t>
      </w:r>
      <w:r w:rsidR="00342A8A" w:rsidRPr="00235299">
        <w:rPr>
          <w:rFonts w:eastAsia="Times New Roman" w:cstheme="minorHAnsi"/>
          <w:color w:val="000000"/>
          <w:sz w:val="20"/>
          <w:szCs w:val="20"/>
          <w:lang w:eastAsia="en-GB"/>
        </w:rPr>
        <w:t>1800) unless otherwise specified.</w:t>
      </w:r>
    </w:p>
    <w:p w14:paraId="5353B826" w14:textId="593BD423" w:rsidR="00342A8A" w:rsidRPr="00235299" w:rsidRDefault="0028718D"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9</w:t>
      </w:r>
      <w:r w:rsidR="00342A8A" w:rsidRPr="00235299">
        <w:rPr>
          <w:rFonts w:eastAsia="Times New Roman" w:cstheme="minorHAnsi"/>
          <w:color w:val="000000"/>
          <w:sz w:val="20"/>
          <w:szCs w:val="20"/>
          <w:lang w:eastAsia="en-GB"/>
        </w:rPr>
        <w:t xml:space="preserve">. Details of any disputes with invoices are to be advised within 10 days from the date of invoice, otherwise </w:t>
      </w:r>
      <w:r w:rsidR="003D0E9D" w:rsidRPr="00235299">
        <w:rPr>
          <w:rFonts w:eastAsia="Times New Roman" w:cstheme="minorHAnsi"/>
          <w:sz w:val="20"/>
          <w:szCs w:val="20"/>
          <w:lang w:eastAsia="en-GB"/>
        </w:rPr>
        <w:t>GES</w:t>
      </w:r>
      <w:r w:rsidR="00003D13" w:rsidRPr="00003D13">
        <w:rPr>
          <w:rFonts w:eastAsia="Times New Roman" w:cstheme="minorHAnsi"/>
          <w:color w:val="000000"/>
          <w:sz w:val="20"/>
          <w:szCs w:val="20"/>
          <w:lang w:eastAsia="en-GB"/>
        </w:rPr>
        <w:t xml:space="preserve"> </w:t>
      </w:r>
      <w:r w:rsidR="00003D13">
        <w:rPr>
          <w:rFonts w:eastAsia="Times New Roman" w:cstheme="minorHAnsi"/>
          <w:color w:val="000000"/>
          <w:sz w:val="20"/>
          <w:szCs w:val="20"/>
          <w:lang w:eastAsia="en-GB"/>
        </w:rPr>
        <w:t>Water</w:t>
      </w:r>
      <w:r w:rsidR="00003D13" w:rsidRPr="00235299">
        <w:rPr>
          <w:rFonts w:eastAsia="Times New Roman" w:cstheme="minorHAnsi"/>
          <w:color w:val="000000"/>
          <w:sz w:val="20"/>
          <w:szCs w:val="20"/>
          <w:lang w:eastAsia="en-GB"/>
        </w:rPr>
        <w:t xml:space="preserve"> </w:t>
      </w:r>
      <w:r w:rsidR="00342A8A" w:rsidRPr="00235299">
        <w:rPr>
          <w:rFonts w:eastAsia="Times New Roman" w:cstheme="minorHAnsi"/>
          <w:color w:val="000000"/>
          <w:sz w:val="20"/>
          <w:szCs w:val="20"/>
          <w:lang w:eastAsia="en-GB"/>
        </w:rPr>
        <w:t>will assume acceptance.</w:t>
      </w:r>
    </w:p>
    <w:p w14:paraId="4DCC7E78" w14:textId="2811D6F6" w:rsidR="00342A8A" w:rsidRPr="00235299" w:rsidRDefault="0028718D"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10</w:t>
      </w:r>
      <w:r w:rsidR="00342A8A" w:rsidRPr="00235299">
        <w:rPr>
          <w:rFonts w:eastAsia="Times New Roman" w:cstheme="minorHAnsi"/>
          <w:color w:val="000000"/>
          <w:sz w:val="20"/>
          <w:szCs w:val="20"/>
          <w:lang w:eastAsia="en-GB"/>
        </w:rPr>
        <w:t>. If a third party is required to collect overdue monies, then all additional costs will be passed on.</w:t>
      </w:r>
    </w:p>
    <w:p w14:paraId="391C9451" w14:textId="6746155C" w:rsidR="00342A8A" w:rsidRPr="00235299" w:rsidRDefault="00342A8A" w:rsidP="002E09AE">
      <w:pPr>
        <w:ind w:left="142"/>
        <w:rPr>
          <w:rFonts w:eastAsia="Times New Roman" w:cstheme="minorHAnsi"/>
          <w:color w:val="0070C0"/>
          <w:sz w:val="20"/>
          <w:szCs w:val="20"/>
          <w:lang w:eastAsia="en-GB"/>
        </w:rPr>
      </w:pPr>
      <w:r w:rsidRPr="00003D13">
        <w:rPr>
          <w:rFonts w:eastAsia="Times New Roman" w:cstheme="minorHAnsi"/>
          <w:color w:val="000000"/>
          <w:sz w:val="20"/>
          <w:szCs w:val="20"/>
          <w:lang w:eastAsia="en-GB"/>
        </w:rPr>
        <w:t>1</w:t>
      </w:r>
      <w:r w:rsidR="0028718D" w:rsidRPr="00003D13">
        <w:rPr>
          <w:rFonts w:eastAsia="Times New Roman" w:cstheme="minorHAnsi"/>
          <w:color w:val="000000"/>
          <w:sz w:val="20"/>
          <w:szCs w:val="20"/>
          <w:lang w:eastAsia="en-GB"/>
        </w:rPr>
        <w:t>1</w:t>
      </w:r>
      <w:r w:rsidRPr="00003D13">
        <w:rPr>
          <w:rFonts w:eastAsia="Times New Roman" w:cstheme="minorHAnsi"/>
          <w:color w:val="000000"/>
          <w:sz w:val="20"/>
          <w:szCs w:val="20"/>
          <w:lang w:eastAsia="en-GB"/>
        </w:rPr>
        <w:t>.</w:t>
      </w:r>
      <w:r w:rsidR="00D23B1E" w:rsidRPr="00003D13">
        <w:rPr>
          <w:rFonts w:eastAsia="Times New Roman" w:cstheme="minorHAnsi"/>
          <w:color w:val="000000"/>
          <w:sz w:val="20"/>
          <w:szCs w:val="20"/>
          <w:lang w:eastAsia="en-GB"/>
        </w:rPr>
        <w:t xml:space="preserve"> </w:t>
      </w:r>
      <w:r w:rsidRPr="00003D13">
        <w:rPr>
          <w:rFonts w:eastAsia="Times New Roman" w:cstheme="minorHAnsi"/>
          <w:color w:val="000000"/>
          <w:sz w:val="20"/>
          <w:szCs w:val="20"/>
          <w:lang w:eastAsia="en-GB"/>
        </w:rPr>
        <w:t>GES</w:t>
      </w:r>
      <w:r w:rsidR="00003D13">
        <w:rPr>
          <w:rFonts w:eastAsia="Times New Roman" w:cstheme="minorHAnsi"/>
          <w:color w:val="000000"/>
          <w:sz w:val="20"/>
          <w:szCs w:val="20"/>
          <w:lang w:eastAsia="en-GB"/>
        </w:rPr>
        <w:t xml:space="preserve"> Water</w:t>
      </w:r>
      <w:r w:rsidRPr="00003D13">
        <w:rPr>
          <w:rFonts w:eastAsia="Times New Roman" w:cstheme="minorHAnsi"/>
          <w:color w:val="000000"/>
          <w:sz w:val="20"/>
          <w:szCs w:val="20"/>
          <w:lang w:eastAsia="en-GB"/>
        </w:rPr>
        <w:t xml:space="preserve"> </w:t>
      </w:r>
      <w:r w:rsidR="00583C40" w:rsidRPr="00003D13">
        <w:rPr>
          <w:rFonts w:eastAsia="Times New Roman" w:cstheme="minorHAnsi"/>
          <w:color w:val="000000"/>
          <w:sz w:val="20"/>
          <w:szCs w:val="20"/>
          <w:lang w:eastAsia="en-GB"/>
        </w:rPr>
        <w:t>hereby notify the client</w:t>
      </w:r>
      <w:r w:rsidRPr="00003D13">
        <w:rPr>
          <w:rFonts w:eastAsia="Times New Roman" w:cstheme="minorHAnsi"/>
          <w:color w:val="000000"/>
          <w:sz w:val="20"/>
          <w:szCs w:val="20"/>
          <w:lang w:eastAsia="en-GB"/>
        </w:rPr>
        <w:t xml:space="preserve"> of the</w:t>
      </w:r>
      <w:r w:rsidR="00F14EA8" w:rsidRPr="00003D13">
        <w:rPr>
          <w:rFonts w:eastAsia="Times New Roman" w:cstheme="minorHAnsi"/>
          <w:color w:val="000000"/>
          <w:sz w:val="20"/>
          <w:szCs w:val="20"/>
          <w:lang w:eastAsia="en-GB"/>
        </w:rPr>
        <w:t>ir</w:t>
      </w:r>
      <w:r w:rsidR="00EB0DC4" w:rsidRPr="00003D13">
        <w:rPr>
          <w:rFonts w:eastAsia="Times New Roman" w:cstheme="minorHAnsi"/>
          <w:color w:val="000000"/>
          <w:sz w:val="20"/>
          <w:szCs w:val="20"/>
          <w:lang w:eastAsia="en-GB"/>
        </w:rPr>
        <w:t xml:space="preserve"> statutory</w:t>
      </w:r>
      <w:r w:rsidRPr="00003D13">
        <w:rPr>
          <w:rFonts w:eastAsia="Times New Roman" w:cstheme="minorHAnsi"/>
          <w:color w:val="000000"/>
          <w:sz w:val="20"/>
          <w:szCs w:val="20"/>
          <w:lang w:eastAsia="en-GB"/>
        </w:rPr>
        <w:t xml:space="preserve"> requirements</w:t>
      </w:r>
      <w:r w:rsidR="00EB0DC4" w:rsidRPr="00003D13">
        <w:rPr>
          <w:rFonts w:eastAsia="Times New Roman" w:cstheme="minorHAnsi"/>
          <w:color w:val="000000"/>
          <w:sz w:val="20"/>
          <w:szCs w:val="20"/>
          <w:lang w:eastAsia="en-GB"/>
        </w:rPr>
        <w:t xml:space="preserve"> as duty holder under current</w:t>
      </w:r>
      <w:r w:rsidR="005440E7" w:rsidRPr="00003D13">
        <w:rPr>
          <w:rFonts w:eastAsia="Times New Roman" w:cstheme="minorHAnsi"/>
          <w:color w:val="000000"/>
          <w:sz w:val="20"/>
          <w:szCs w:val="20"/>
          <w:lang w:eastAsia="en-GB"/>
        </w:rPr>
        <w:t xml:space="preserve"> Water Hygiene </w:t>
      </w:r>
      <w:r w:rsidR="00E51D8F" w:rsidRPr="00003D13">
        <w:rPr>
          <w:rFonts w:eastAsia="Times New Roman" w:cstheme="minorHAnsi"/>
          <w:color w:val="000000"/>
          <w:sz w:val="20"/>
          <w:szCs w:val="20"/>
          <w:lang w:eastAsia="en-GB"/>
        </w:rPr>
        <w:t>Legislation</w:t>
      </w:r>
      <w:r w:rsidR="00D41785" w:rsidRPr="00003D13">
        <w:rPr>
          <w:rFonts w:eastAsia="Times New Roman" w:cstheme="minorHAnsi"/>
          <w:color w:val="000000"/>
          <w:sz w:val="20"/>
          <w:szCs w:val="20"/>
          <w:lang w:eastAsia="en-GB"/>
        </w:rPr>
        <w:t xml:space="preserve"> </w:t>
      </w:r>
      <w:r w:rsidR="00032FE8" w:rsidRPr="00003D13">
        <w:rPr>
          <w:rFonts w:eastAsia="Times New Roman" w:cstheme="minorHAnsi"/>
          <w:color w:val="000000"/>
          <w:sz w:val="20"/>
          <w:szCs w:val="20"/>
          <w:lang w:eastAsia="en-GB"/>
        </w:rPr>
        <w:t>detailed</w:t>
      </w:r>
      <w:r w:rsidR="00D41785" w:rsidRPr="00003D13">
        <w:rPr>
          <w:rFonts w:eastAsia="Times New Roman" w:cstheme="minorHAnsi"/>
          <w:color w:val="000000"/>
          <w:sz w:val="20"/>
          <w:szCs w:val="20"/>
          <w:lang w:eastAsia="en-GB"/>
        </w:rPr>
        <w:t xml:space="preserve"> in INDG458</w:t>
      </w:r>
      <w:r w:rsidR="009B3A7C" w:rsidRPr="00003D13">
        <w:rPr>
          <w:rFonts w:eastAsia="Times New Roman" w:cstheme="minorHAnsi"/>
          <w:color w:val="000000"/>
          <w:sz w:val="20"/>
          <w:szCs w:val="20"/>
          <w:lang w:eastAsia="en-GB"/>
        </w:rPr>
        <w:t xml:space="preserve">. </w:t>
      </w:r>
      <w:hyperlink r:id="rId11" w:history="1">
        <w:r w:rsidR="009B3A7C" w:rsidRPr="00003D13">
          <w:rPr>
            <w:rStyle w:val="Hyperlink"/>
            <w:rFonts w:eastAsia="Times New Roman" w:cstheme="minorHAnsi"/>
            <w:sz w:val="20"/>
            <w:szCs w:val="20"/>
            <w:lang w:eastAsia="en-GB"/>
          </w:rPr>
          <w:t>https://www.hse.gov.uk/pubns/indg458.htm</w:t>
        </w:r>
      </w:hyperlink>
      <w:r w:rsidR="00E02768" w:rsidRPr="00003D13">
        <w:rPr>
          <w:rFonts w:eastAsia="Times New Roman" w:cstheme="minorHAnsi"/>
          <w:color w:val="000000"/>
          <w:sz w:val="20"/>
          <w:szCs w:val="20"/>
          <w:lang w:eastAsia="en-GB"/>
        </w:rPr>
        <w:t>.</w:t>
      </w:r>
    </w:p>
    <w:p w14:paraId="1872AF49" w14:textId="1DE50B84" w:rsidR="00342A8A" w:rsidRPr="00C944D3" w:rsidRDefault="00342A8A" w:rsidP="002E09AE">
      <w:pPr>
        <w:ind w:left="142"/>
        <w:rPr>
          <w:rFonts w:eastAsia="Times New Roman" w:cstheme="minorHAnsi"/>
          <w:color w:val="000000"/>
          <w:sz w:val="20"/>
          <w:szCs w:val="20"/>
          <w:lang w:eastAsia="en-GB"/>
        </w:rPr>
      </w:pPr>
      <w:r w:rsidRPr="00235299">
        <w:rPr>
          <w:rFonts w:eastAsia="Times New Roman" w:cstheme="minorHAnsi"/>
          <w:color w:val="000000"/>
          <w:sz w:val="20"/>
          <w:szCs w:val="20"/>
          <w:lang w:eastAsia="en-GB"/>
        </w:rPr>
        <w:t>1</w:t>
      </w:r>
      <w:r w:rsidR="0028718D" w:rsidRPr="00235299">
        <w:rPr>
          <w:rFonts w:eastAsia="Times New Roman" w:cstheme="minorHAnsi"/>
          <w:color w:val="000000"/>
          <w:sz w:val="20"/>
          <w:szCs w:val="20"/>
          <w:lang w:eastAsia="en-GB"/>
        </w:rPr>
        <w:t>2</w:t>
      </w:r>
      <w:r w:rsidRPr="00235299">
        <w:rPr>
          <w:rFonts w:eastAsia="Times New Roman" w:cstheme="minorHAnsi"/>
          <w:color w:val="000000"/>
          <w:sz w:val="20"/>
          <w:szCs w:val="20"/>
          <w:lang w:eastAsia="en-GB"/>
        </w:rPr>
        <w:t xml:space="preserve">. Late payment will incur interest charges </w:t>
      </w:r>
      <w:r w:rsidRPr="00C944D3">
        <w:rPr>
          <w:rFonts w:eastAsia="Times New Roman" w:cstheme="minorHAnsi"/>
          <w:color w:val="000000"/>
          <w:sz w:val="20"/>
          <w:szCs w:val="20"/>
          <w:lang w:eastAsia="en-GB"/>
        </w:rPr>
        <w:t>at the rate of base + 8%.</w:t>
      </w:r>
    </w:p>
    <w:p w14:paraId="02BB3E6B" w14:textId="4397838A" w:rsidR="00342A8A" w:rsidRPr="00C944D3" w:rsidRDefault="00342A8A" w:rsidP="002E09AE">
      <w:pPr>
        <w:ind w:left="142"/>
        <w:rPr>
          <w:rFonts w:eastAsia="Times New Roman" w:cstheme="minorHAnsi"/>
          <w:color w:val="000000"/>
          <w:sz w:val="20"/>
          <w:szCs w:val="20"/>
          <w:lang w:eastAsia="en-GB"/>
        </w:rPr>
      </w:pPr>
      <w:r w:rsidRPr="00C944D3">
        <w:rPr>
          <w:rFonts w:eastAsia="Times New Roman" w:cstheme="minorHAnsi"/>
          <w:color w:val="000000"/>
          <w:sz w:val="20"/>
          <w:szCs w:val="20"/>
          <w:lang w:eastAsia="en-GB"/>
        </w:rPr>
        <w:t>1</w:t>
      </w:r>
      <w:r w:rsidR="0028718D" w:rsidRPr="00C944D3">
        <w:rPr>
          <w:rFonts w:eastAsia="Times New Roman" w:cstheme="minorHAnsi"/>
          <w:color w:val="000000"/>
          <w:sz w:val="20"/>
          <w:szCs w:val="20"/>
          <w:lang w:eastAsia="en-GB"/>
        </w:rPr>
        <w:t>3</w:t>
      </w:r>
      <w:r w:rsidRPr="00C944D3">
        <w:rPr>
          <w:rFonts w:eastAsia="Times New Roman" w:cstheme="minorHAnsi"/>
          <w:color w:val="000000"/>
          <w:sz w:val="20"/>
          <w:szCs w:val="20"/>
          <w:lang w:eastAsia="en-GB"/>
        </w:rPr>
        <w:t xml:space="preserve">. Orders over £3000 will require a deposit % upfront. The </w:t>
      </w:r>
      <w:r w:rsidR="00E57DE8" w:rsidRPr="00C944D3">
        <w:rPr>
          <w:rFonts w:eastAsia="Times New Roman" w:cstheme="minorHAnsi"/>
          <w:color w:val="000000"/>
          <w:sz w:val="20"/>
          <w:szCs w:val="20"/>
          <w:lang w:eastAsia="en-GB"/>
        </w:rPr>
        <w:t>Account Manager</w:t>
      </w:r>
      <w:r w:rsidRPr="00C944D3">
        <w:rPr>
          <w:rFonts w:eastAsia="Times New Roman" w:cstheme="minorHAnsi"/>
          <w:color w:val="000000"/>
          <w:sz w:val="20"/>
          <w:szCs w:val="20"/>
          <w:lang w:eastAsia="en-GB"/>
        </w:rPr>
        <w:t xml:space="preserve"> will confirm this upon receiving an official order (typically this will be 50% upfront and 50% on completion of works).</w:t>
      </w:r>
    </w:p>
    <w:p w14:paraId="64563981" w14:textId="772A3E21" w:rsidR="00342A8A" w:rsidRPr="00C944D3" w:rsidRDefault="00342A8A" w:rsidP="002E09AE">
      <w:pPr>
        <w:ind w:left="142"/>
        <w:rPr>
          <w:rFonts w:eastAsia="Times New Roman" w:cstheme="minorHAnsi"/>
          <w:color w:val="000000"/>
          <w:sz w:val="20"/>
          <w:szCs w:val="20"/>
          <w:lang w:eastAsia="en-GB"/>
        </w:rPr>
      </w:pPr>
      <w:r w:rsidRPr="00C944D3">
        <w:rPr>
          <w:rFonts w:eastAsia="Times New Roman" w:cstheme="minorHAnsi"/>
          <w:color w:val="000000"/>
          <w:sz w:val="20"/>
          <w:szCs w:val="20"/>
          <w:lang w:eastAsia="en-GB"/>
        </w:rPr>
        <w:t>1</w:t>
      </w:r>
      <w:r w:rsidR="0028718D" w:rsidRPr="00C944D3">
        <w:rPr>
          <w:rFonts w:eastAsia="Times New Roman" w:cstheme="minorHAnsi"/>
          <w:color w:val="000000"/>
          <w:sz w:val="20"/>
          <w:szCs w:val="20"/>
          <w:lang w:eastAsia="en-GB"/>
        </w:rPr>
        <w:t>4</w:t>
      </w:r>
      <w:r w:rsidRPr="00C944D3">
        <w:rPr>
          <w:rFonts w:eastAsia="Times New Roman" w:cstheme="minorHAnsi"/>
          <w:color w:val="000000"/>
          <w:sz w:val="20"/>
          <w:szCs w:val="20"/>
          <w:lang w:eastAsia="en-GB"/>
        </w:rPr>
        <w:t>. Risk Assessments document will take 4</w:t>
      </w:r>
      <w:r w:rsidR="00E53B0D" w:rsidRPr="00C944D3">
        <w:rPr>
          <w:rFonts w:eastAsia="Times New Roman" w:cstheme="minorHAnsi"/>
          <w:color w:val="000000"/>
          <w:sz w:val="20"/>
          <w:szCs w:val="20"/>
          <w:lang w:eastAsia="en-GB"/>
        </w:rPr>
        <w:t xml:space="preserve"> - 6</w:t>
      </w:r>
      <w:r w:rsidRPr="00C944D3">
        <w:rPr>
          <w:rFonts w:eastAsia="Times New Roman" w:cstheme="minorHAnsi"/>
          <w:color w:val="000000"/>
          <w:sz w:val="20"/>
          <w:szCs w:val="20"/>
          <w:lang w:eastAsia="en-GB"/>
        </w:rPr>
        <w:t xml:space="preserve"> weeks to return once the assessment has been completed by the </w:t>
      </w:r>
      <w:r w:rsidR="00804F95">
        <w:rPr>
          <w:rFonts w:eastAsia="Times New Roman" w:cstheme="minorHAnsi"/>
          <w:color w:val="000000"/>
          <w:sz w:val="20"/>
          <w:szCs w:val="20"/>
          <w:lang w:eastAsia="en-GB"/>
        </w:rPr>
        <w:t>A</w:t>
      </w:r>
      <w:r w:rsidRPr="00C944D3">
        <w:rPr>
          <w:rFonts w:eastAsia="Times New Roman" w:cstheme="minorHAnsi"/>
          <w:color w:val="000000"/>
          <w:sz w:val="20"/>
          <w:szCs w:val="20"/>
          <w:lang w:eastAsia="en-GB"/>
        </w:rPr>
        <w:t xml:space="preserve">ssessor. If the report is required urgently </w:t>
      </w:r>
      <w:r w:rsidRPr="00C944D3">
        <w:rPr>
          <w:rFonts w:eastAsia="Times New Roman" w:cstheme="minorHAnsi"/>
          <w:sz w:val="20"/>
          <w:szCs w:val="20"/>
          <w:lang w:eastAsia="en-GB"/>
        </w:rPr>
        <w:t xml:space="preserve">then </w:t>
      </w:r>
      <w:r w:rsidR="003D0E9D" w:rsidRPr="00C944D3">
        <w:rPr>
          <w:rFonts w:eastAsia="Times New Roman" w:cstheme="minorHAnsi"/>
          <w:sz w:val="20"/>
          <w:szCs w:val="20"/>
          <w:lang w:eastAsia="en-GB"/>
        </w:rPr>
        <w:t>the</w:t>
      </w:r>
      <w:r w:rsidR="00B4198F" w:rsidRPr="00C944D3">
        <w:rPr>
          <w:rFonts w:eastAsia="Times New Roman" w:cstheme="minorHAnsi"/>
          <w:sz w:val="20"/>
          <w:szCs w:val="20"/>
          <w:lang w:eastAsia="en-GB"/>
        </w:rPr>
        <w:t xml:space="preserve"> client should advise their</w:t>
      </w:r>
      <w:r w:rsidRPr="00C944D3">
        <w:rPr>
          <w:rFonts w:eastAsia="Times New Roman" w:cstheme="minorHAnsi"/>
          <w:sz w:val="20"/>
          <w:szCs w:val="20"/>
          <w:lang w:eastAsia="en-GB"/>
        </w:rPr>
        <w:t xml:space="preserve"> </w:t>
      </w:r>
      <w:r w:rsidR="00E57DE8" w:rsidRPr="00C944D3">
        <w:rPr>
          <w:rFonts w:eastAsia="Times New Roman" w:cstheme="minorHAnsi"/>
          <w:sz w:val="20"/>
          <w:szCs w:val="20"/>
          <w:lang w:eastAsia="en-GB"/>
        </w:rPr>
        <w:t>Account Manager</w:t>
      </w:r>
      <w:r w:rsidR="00B4198F" w:rsidRPr="00C944D3">
        <w:rPr>
          <w:rFonts w:eastAsia="Times New Roman" w:cstheme="minorHAnsi"/>
          <w:color w:val="000000"/>
          <w:sz w:val="20"/>
          <w:szCs w:val="20"/>
          <w:lang w:eastAsia="en-GB"/>
        </w:rPr>
        <w:t>. P</w:t>
      </w:r>
      <w:r w:rsidRPr="00C944D3">
        <w:rPr>
          <w:rFonts w:eastAsia="Times New Roman" w:cstheme="minorHAnsi"/>
          <w:color w:val="000000"/>
          <w:sz w:val="20"/>
          <w:szCs w:val="20"/>
          <w:lang w:eastAsia="en-GB"/>
        </w:rPr>
        <w:t>lease note that this request will incur an additional administration fee.</w:t>
      </w:r>
    </w:p>
    <w:p w14:paraId="5AE8F144" w14:textId="44080A5E" w:rsidR="00342A8A" w:rsidRPr="00C944D3" w:rsidRDefault="00342A8A" w:rsidP="002E09AE">
      <w:pPr>
        <w:ind w:left="142"/>
        <w:rPr>
          <w:rFonts w:eastAsia="Times New Roman" w:cstheme="minorHAnsi"/>
          <w:color w:val="000000"/>
          <w:sz w:val="20"/>
          <w:szCs w:val="20"/>
          <w:lang w:eastAsia="en-GB"/>
        </w:rPr>
      </w:pPr>
      <w:r w:rsidRPr="00C944D3">
        <w:rPr>
          <w:rFonts w:eastAsia="Times New Roman" w:cstheme="minorHAnsi"/>
          <w:color w:val="000000"/>
          <w:sz w:val="20"/>
          <w:szCs w:val="20"/>
          <w:lang w:eastAsia="en-GB"/>
        </w:rPr>
        <w:t>1</w:t>
      </w:r>
      <w:r w:rsidR="0028718D" w:rsidRPr="00C944D3">
        <w:rPr>
          <w:rFonts w:eastAsia="Times New Roman" w:cstheme="minorHAnsi"/>
          <w:color w:val="000000"/>
          <w:sz w:val="20"/>
          <w:szCs w:val="20"/>
          <w:lang w:eastAsia="en-GB"/>
        </w:rPr>
        <w:t>5</w:t>
      </w:r>
      <w:r w:rsidRPr="00C944D3">
        <w:rPr>
          <w:rFonts w:eastAsia="Times New Roman" w:cstheme="minorHAnsi"/>
          <w:color w:val="000000"/>
          <w:sz w:val="20"/>
          <w:szCs w:val="20"/>
          <w:lang w:eastAsia="en-GB"/>
        </w:rPr>
        <w:t>. Quotations – the individual prices on each line are subject to the entire quote being accepted (unless otherwise specified). If a separate quote</w:t>
      </w:r>
      <w:r w:rsidR="00B4198F" w:rsidRPr="00C944D3">
        <w:rPr>
          <w:rFonts w:eastAsia="Times New Roman" w:cstheme="minorHAnsi"/>
          <w:color w:val="000000"/>
          <w:sz w:val="20"/>
          <w:szCs w:val="20"/>
          <w:lang w:eastAsia="en-GB"/>
        </w:rPr>
        <w:t xml:space="preserve"> is required</w:t>
      </w:r>
      <w:r w:rsidRPr="00C944D3">
        <w:rPr>
          <w:rFonts w:eastAsia="Times New Roman" w:cstheme="minorHAnsi"/>
          <w:color w:val="000000"/>
          <w:sz w:val="20"/>
          <w:szCs w:val="20"/>
          <w:lang w:eastAsia="en-GB"/>
        </w:rPr>
        <w:t xml:space="preserve"> for individual items</w:t>
      </w:r>
      <w:r w:rsidRPr="00C944D3">
        <w:rPr>
          <w:rFonts w:eastAsia="Times New Roman" w:cstheme="minorHAnsi"/>
          <w:sz w:val="20"/>
          <w:szCs w:val="20"/>
          <w:lang w:eastAsia="en-GB"/>
        </w:rPr>
        <w:t xml:space="preserve">, </w:t>
      </w:r>
      <w:r w:rsidR="00B4198F" w:rsidRPr="00C944D3">
        <w:rPr>
          <w:rFonts w:eastAsia="Times New Roman" w:cstheme="minorHAnsi"/>
          <w:sz w:val="20"/>
          <w:szCs w:val="20"/>
          <w:lang w:eastAsia="en-GB"/>
        </w:rPr>
        <w:t>the client should advise their</w:t>
      </w:r>
      <w:r w:rsidRPr="00C944D3">
        <w:rPr>
          <w:rFonts w:eastAsia="Times New Roman" w:cstheme="minorHAnsi"/>
          <w:sz w:val="20"/>
          <w:szCs w:val="20"/>
          <w:lang w:eastAsia="en-GB"/>
        </w:rPr>
        <w:t xml:space="preserve"> </w:t>
      </w:r>
      <w:r w:rsidR="00E57DE8" w:rsidRPr="00C944D3">
        <w:rPr>
          <w:rFonts w:eastAsia="Times New Roman" w:cstheme="minorHAnsi"/>
          <w:color w:val="000000"/>
          <w:sz w:val="20"/>
          <w:szCs w:val="20"/>
          <w:lang w:eastAsia="en-GB"/>
        </w:rPr>
        <w:t>Account Manager</w:t>
      </w:r>
      <w:r w:rsidR="00B4198F" w:rsidRPr="00C944D3">
        <w:rPr>
          <w:rFonts w:eastAsia="Times New Roman" w:cstheme="minorHAnsi"/>
          <w:color w:val="000000"/>
          <w:sz w:val="20"/>
          <w:szCs w:val="20"/>
          <w:lang w:eastAsia="en-GB"/>
        </w:rPr>
        <w:t>.</w:t>
      </w:r>
    </w:p>
    <w:p w14:paraId="357CA1A9" w14:textId="46D4C06C" w:rsidR="00342A8A" w:rsidRPr="00235299" w:rsidRDefault="00342A8A" w:rsidP="002E09AE">
      <w:pPr>
        <w:ind w:left="142"/>
        <w:rPr>
          <w:rFonts w:eastAsia="Times New Roman" w:cstheme="minorHAnsi"/>
          <w:color w:val="000000"/>
          <w:sz w:val="20"/>
          <w:szCs w:val="20"/>
          <w:lang w:eastAsia="en-GB"/>
        </w:rPr>
      </w:pPr>
      <w:r w:rsidRPr="00C944D3">
        <w:rPr>
          <w:rFonts w:eastAsia="Times New Roman" w:cstheme="minorHAnsi"/>
          <w:color w:val="000000"/>
          <w:sz w:val="20"/>
          <w:szCs w:val="20"/>
          <w:lang w:eastAsia="en-GB"/>
        </w:rPr>
        <w:t>1</w:t>
      </w:r>
      <w:r w:rsidR="0028718D" w:rsidRPr="00C944D3">
        <w:rPr>
          <w:rFonts w:eastAsia="Times New Roman" w:cstheme="minorHAnsi"/>
          <w:color w:val="000000"/>
          <w:sz w:val="20"/>
          <w:szCs w:val="20"/>
          <w:lang w:eastAsia="en-GB"/>
        </w:rPr>
        <w:t>6</w:t>
      </w:r>
      <w:r w:rsidRPr="00C944D3">
        <w:rPr>
          <w:rFonts w:eastAsia="Times New Roman" w:cstheme="minorHAnsi"/>
          <w:color w:val="000000"/>
          <w:sz w:val="20"/>
          <w:szCs w:val="20"/>
          <w:lang w:eastAsia="en-GB"/>
        </w:rPr>
        <w:t>. Water samples are sub-contracted to a UKAS accredited laboratory</w:t>
      </w:r>
      <w:r w:rsidR="008E6698" w:rsidRPr="00C944D3">
        <w:rPr>
          <w:rFonts w:eastAsia="Times New Roman" w:cstheme="minorHAnsi"/>
          <w:color w:val="000000"/>
          <w:sz w:val="20"/>
          <w:szCs w:val="20"/>
          <w:lang w:eastAsia="en-GB"/>
        </w:rPr>
        <w:t>;</w:t>
      </w:r>
      <w:r w:rsidRPr="00C944D3">
        <w:rPr>
          <w:rFonts w:eastAsia="Times New Roman" w:cstheme="minorHAnsi"/>
          <w:color w:val="000000"/>
          <w:sz w:val="20"/>
          <w:szCs w:val="20"/>
          <w:lang w:eastAsia="en-GB"/>
        </w:rPr>
        <w:t xml:space="preserve"> UKAS paperwork is available on request</w:t>
      </w:r>
      <w:r w:rsidRPr="00235299">
        <w:rPr>
          <w:rFonts w:eastAsia="Times New Roman" w:cstheme="minorHAnsi"/>
          <w:color w:val="000000"/>
          <w:sz w:val="20"/>
          <w:szCs w:val="20"/>
          <w:lang w:eastAsia="en-GB"/>
        </w:rPr>
        <w:t>.  LP Samples take up to 14 days.  TVC samples take up to 6 days.</w:t>
      </w:r>
    </w:p>
    <w:p w14:paraId="06B70A68" w14:textId="3888FB1F" w:rsidR="00DD0C8C" w:rsidRPr="00235299" w:rsidRDefault="00EE246D" w:rsidP="002E09AE">
      <w:pPr>
        <w:ind w:left="142"/>
        <w:rPr>
          <w:rFonts w:cstheme="minorHAnsi"/>
          <w:color w:val="FF0000"/>
          <w:sz w:val="20"/>
          <w:szCs w:val="20"/>
        </w:rPr>
      </w:pPr>
      <w:r w:rsidRPr="00235299">
        <w:rPr>
          <w:rFonts w:cstheme="minorHAnsi"/>
          <w:sz w:val="20"/>
          <w:szCs w:val="20"/>
        </w:rPr>
        <w:t>1</w:t>
      </w:r>
      <w:r w:rsidR="0028718D" w:rsidRPr="00235299">
        <w:rPr>
          <w:rFonts w:cstheme="minorHAnsi"/>
          <w:sz w:val="20"/>
          <w:szCs w:val="20"/>
        </w:rPr>
        <w:t>7</w:t>
      </w:r>
      <w:r w:rsidRPr="00235299">
        <w:rPr>
          <w:rFonts w:cstheme="minorHAnsi"/>
          <w:sz w:val="20"/>
          <w:szCs w:val="20"/>
        </w:rPr>
        <w:t xml:space="preserve">. Cancellation – if a maintenance or remedial visit is cancelled within </w:t>
      </w:r>
      <w:r w:rsidR="00E53B0D" w:rsidRPr="00235299">
        <w:rPr>
          <w:rFonts w:cstheme="minorHAnsi"/>
          <w:sz w:val="20"/>
          <w:szCs w:val="20"/>
        </w:rPr>
        <w:t>48</w:t>
      </w:r>
      <w:r w:rsidRPr="00235299">
        <w:rPr>
          <w:rFonts w:cstheme="minorHAnsi"/>
          <w:sz w:val="20"/>
          <w:szCs w:val="20"/>
        </w:rPr>
        <w:t xml:space="preserve"> hours of the scheduled date for attendance, then the full amount for those works will be invoiced. If a GES </w:t>
      </w:r>
      <w:r w:rsidR="00BB2256">
        <w:rPr>
          <w:rFonts w:eastAsia="Times New Roman" w:cstheme="minorHAnsi"/>
          <w:color w:val="000000"/>
          <w:sz w:val="20"/>
          <w:szCs w:val="20"/>
          <w:lang w:eastAsia="en-GB"/>
        </w:rPr>
        <w:t>Water</w:t>
      </w:r>
      <w:r w:rsidR="00BB2256" w:rsidRPr="00235299">
        <w:rPr>
          <w:rFonts w:eastAsia="Times New Roman" w:cstheme="minorHAnsi"/>
          <w:color w:val="000000"/>
          <w:sz w:val="20"/>
          <w:szCs w:val="20"/>
          <w:lang w:eastAsia="en-GB"/>
        </w:rPr>
        <w:t xml:space="preserve"> </w:t>
      </w:r>
      <w:r w:rsidRPr="00235299">
        <w:rPr>
          <w:rFonts w:cstheme="minorHAnsi"/>
          <w:sz w:val="20"/>
          <w:szCs w:val="20"/>
        </w:rPr>
        <w:t>representative attends site</w:t>
      </w:r>
      <w:r w:rsidR="00C04655" w:rsidRPr="00235299">
        <w:rPr>
          <w:rFonts w:cstheme="minorHAnsi"/>
          <w:sz w:val="20"/>
          <w:szCs w:val="20"/>
        </w:rPr>
        <w:t xml:space="preserve"> for a confirmed visit</w:t>
      </w:r>
      <w:r w:rsidRPr="00235299">
        <w:rPr>
          <w:rFonts w:cstheme="minorHAnsi"/>
          <w:sz w:val="20"/>
          <w:szCs w:val="20"/>
        </w:rPr>
        <w:t xml:space="preserve"> and is refused access or cannot complete the tasks outlined above, then the full amount of those works will be invoiced.</w:t>
      </w:r>
      <w:r w:rsidR="002106A7" w:rsidRPr="00235299">
        <w:rPr>
          <w:rFonts w:cstheme="minorHAnsi"/>
          <w:sz w:val="20"/>
          <w:szCs w:val="20"/>
        </w:rPr>
        <w:t xml:space="preserve"> In the event of a cancelled or failed </w:t>
      </w:r>
      <w:r w:rsidR="003C7035" w:rsidRPr="00235299">
        <w:rPr>
          <w:rFonts w:cstheme="minorHAnsi"/>
          <w:sz w:val="20"/>
          <w:szCs w:val="20"/>
        </w:rPr>
        <w:t>Risk Assessment visit,</w:t>
      </w:r>
      <w:r w:rsidR="002106A7" w:rsidRPr="00235299">
        <w:rPr>
          <w:rFonts w:cstheme="minorHAnsi"/>
          <w:sz w:val="20"/>
          <w:szCs w:val="20"/>
        </w:rPr>
        <w:t xml:space="preserve"> the above charges may be reduced to up to 50% of the labour charge</w:t>
      </w:r>
      <w:r w:rsidR="003C7035" w:rsidRPr="00235299">
        <w:rPr>
          <w:rFonts w:cstheme="minorHAnsi"/>
          <w:sz w:val="20"/>
          <w:szCs w:val="20"/>
        </w:rPr>
        <w:t>.</w:t>
      </w:r>
    </w:p>
    <w:p w14:paraId="3F5FFF40" w14:textId="030377FC" w:rsidR="00342A8A" w:rsidRPr="00235299" w:rsidRDefault="003C7035" w:rsidP="002E09AE">
      <w:pPr>
        <w:ind w:left="142"/>
        <w:rPr>
          <w:rFonts w:cstheme="minorHAnsi"/>
          <w:sz w:val="20"/>
          <w:szCs w:val="20"/>
        </w:rPr>
      </w:pPr>
      <w:r w:rsidRPr="00235299">
        <w:rPr>
          <w:rFonts w:cstheme="minorHAnsi"/>
          <w:sz w:val="20"/>
          <w:szCs w:val="20"/>
        </w:rPr>
        <w:t>1</w:t>
      </w:r>
      <w:r w:rsidR="0028718D" w:rsidRPr="00235299">
        <w:rPr>
          <w:rFonts w:cstheme="minorHAnsi"/>
          <w:sz w:val="20"/>
          <w:szCs w:val="20"/>
        </w:rPr>
        <w:t>8</w:t>
      </w:r>
      <w:r w:rsidRPr="00235299">
        <w:rPr>
          <w:rFonts w:cstheme="minorHAnsi"/>
          <w:sz w:val="20"/>
          <w:szCs w:val="20"/>
        </w:rPr>
        <w:t xml:space="preserve">. </w:t>
      </w:r>
      <w:r w:rsidR="00EE246D" w:rsidRPr="00235299">
        <w:rPr>
          <w:rFonts w:cstheme="minorHAnsi"/>
          <w:sz w:val="20"/>
          <w:szCs w:val="20"/>
        </w:rPr>
        <w:t>Any changes to pre-planned appointments should be emailed to the Logistics Department</w:t>
      </w:r>
      <w:r w:rsidR="00E53B0D" w:rsidRPr="00235299">
        <w:rPr>
          <w:rFonts w:cstheme="minorHAnsi"/>
          <w:sz w:val="20"/>
          <w:szCs w:val="20"/>
        </w:rPr>
        <w:t xml:space="preserve">, </w:t>
      </w:r>
      <w:hyperlink r:id="rId12" w:history="1">
        <w:r w:rsidR="00E53B0D" w:rsidRPr="00235299">
          <w:rPr>
            <w:rStyle w:val="Hyperlink"/>
            <w:rFonts w:cstheme="minorHAnsi"/>
            <w:sz w:val="20"/>
            <w:szCs w:val="20"/>
          </w:rPr>
          <w:t>logistics@ges-water.co.uk</w:t>
        </w:r>
      </w:hyperlink>
      <w:r w:rsidR="00E57DE8" w:rsidRPr="00235299">
        <w:rPr>
          <w:rFonts w:cstheme="minorHAnsi"/>
          <w:sz w:val="20"/>
          <w:szCs w:val="20"/>
        </w:rPr>
        <w:t xml:space="preserve"> </w:t>
      </w:r>
      <w:r w:rsidR="00EE246D" w:rsidRPr="00235299">
        <w:rPr>
          <w:rFonts w:cstheme="minorHAnsi"/>
          <w:sz w:val="20"/>
          <w:szCs w:val="20"/>
        </w:rPr>
        <w:t xml:space="preserve">no less than </w:t>
      </w:r>
      <w:r w:rsidR="00C04655" w:rsidRPr="00235299">
        <w:rPr>
          <w:rFonts w:cstheme="minorHAnsi"/>
          <w:sz w:val="20"/>
          <w:szCs w:val="20"/>
        </w:rPr>
        <w:t xml:space="preserve">48 </w:t>
      </w:r>
      <w:r w:rsidR="00EE246D" w:rsidRPr="00235299">
        <w:rPr>
          <w:rFonts w:cstheme="minorHAnsi"/>
          <w:sz w:val="20"/>
          <w:szCs w:val="20"/>
        </w:rPr>
        <w:t>hours prior to our attendance.</w:t>
      </w:r>
    </w:p>
    <w:p w14:paraId="7C274799" w14:textId="5BF7DC20" w:rsidR="00342A8A" w:rsidRPr="002E09AE" w:rsidRDefault="00995601" w:rsidP="00A01CBD">
      <w:pPr>
        <w:pStyle w:val="Heading1"/>
        <w:rPr>
          <w:rFonts w:asciiTheme="minorHAnsi" w:hAnsiTheme="minorHAnsi" w:cstheme="minorHAnsi"/>
          <w:sz w:val="24"/>
          <w:szCs w:val="24"/>
          <w:lang w:val="en-US"/>
        </w:rPr>
      </w:pPr>
      <w:bookmarkStart w:id="1" w:name="_Toc102736102"/>
      <w:r>
        <w:rPr>
          <w:rFonts w:asciiTheme="minorHAnsi" w:hAnsiTheme="minorHAnsi" w:cstheme="minorHAnsi"/>
          <w:sz w:val="24"/>
          <w:szCs w:val="24"/>
          <w:lang w:val="en-US"/>
        </w:rPr>
        <w:t xml:space="preserve">Additional Terms &amp; Conditions relating to </w:t>
      </w:r>
      <w:r w:rsidR="00342A8A" w:rsidRPr="00342A8A">
        <w:rPr>
          <w:rFonts w:asciiTheme="minorHAnsi" w:hAnsiTheme="minorHAnsi" w:cstheme="minorHAnsi"/>
          <w:sz w:val="24"/>
          <w:szCs w:val="24"/>
          <w:lang w:val="en-US"/>
        </w:rPr>
        <w:t>Contract Maintenance Schedules</w:t>
      </w:r>
      <w:bookmarkEnd w:id="1"/>
    </w:p>
    <w:p w14:paraId="34BDA518" w14:textId="77777777" w:rsidR="004B12F8" w:rsidRDefault="004B12F8" w:rsidP="002E09AE">
      <w:pPr>
        <w:pStyle w:val="NoSpacing"/>
        <w:ind w:left="142"/>
        <w:rPr>
          <w:rFonts w:cstheme="minorHAnsi"/>
          <w:sz w:val="20"/>
          <w:szCs w:val="20"/>
        </w:rPr>
      </w:pPr>
    </w:p>
    <w:p w14:paraId="2255931D" w14:textId="4C6E0B8B" w:rsidR="003C7035" w:rsidRPr="00C944D3" w:rsidRDefault="005639D3" w:rsidP="002E09AE">
      <w:pPr>
        <w:pStyle w:val="NoSpacing"/>
        <w:ind w:left="142"/>
        <w:rPr>
          <w:rFonts w:cstheme="minorHAnsi"/>
          <w:sz w:val="20"/>
          <w:szCs w:val="20"/>
        </w:rPr>
      </w:pPr>
      <w:r w:rsidRPr="00235299">
        <w:rPr>
          <w:rFonts w:cstheme="minorHAnsi"/>
          <w:sz w:val="20"/>
          <w:szCs w:val="20"/>
        </w:rPr>
        <w:t>1</w:t>
      </w:r>
      <w:r w:rsidR="0028718D" w:rsidRPr="00235299">
        <w:rPr>
          <w:rFonts w:cstheme="minorHAnsi"/>
          <w:sz w:val="20"/>
          <w:szCs w:val="20"/>
        </w:rPr>
        <w:t>9</w:t>
      </w:r>
      <w:r w:rsidRPr="00235299">
        <w:rPr>
          <w:rFonts w:cstheme="minorHAnsi"/>
          <w:sz w:val="20"/>
          <w:szCs w:val="20"/>
        </w:rPr>
        <w:t xml:space="preserve">. The length of the contract is 12 months unless otherwise stated. If the client wishes to cancel the contract early, they will </w:t>
      </w:r>
      <w:r w:rsidRPr="00C944D3">
        <w:rPr>
          <w:rFonts w:cstheme="minorHAnsi"/>
          <w:sz w:val="20"/>
          <w:szCs w:val="20"/>
        </w:rPr>
        <w:t xml:space="preserve">be required to give 3 months’ notice. </w:t>
      </w:r>
      <w:r w:rsidRPr="00C944D3">
        <w:rPr>
          <w:rFonts w:cstheme="minorHAnsi"/>
          <w:sz w:val="20"/>
          <w:szCs w:val="20"/>
        </w:rPr>
        <w:br/>
      </w:r>
      <w:r w:rsidR="0028718D" w:rsidRPr="00C944D3">
        <w:rPr>
          <w:rFonts w:cstheme="minorHAnsi"/>
          <w:sz w:val="20"/>
          <w:szCs w:val="20"/>
        </w:rPr>
        <w:t>20</w:t>
      </w:r>
      <w:r w:rsidRPr="00C944D3">
        <w:rPr>
          <w:rFonts w:cstheme="minorHAnsi"/>
          <w:sz w:val="20"/>
          <w:szCs w:val="20"/>
        </w:rPr>
        <w:t>. All costs are fixed for the duration of the contract period unless otherwise stated.</w:t>
      </w:r>
    </w:p>
    <w:p w14:paraId="339E7C56" w14:textId="18967C86" w:rsidR="003C7035" w:rsidRPr="00235299" w:rsidRDefault="003C7035" w:rsidP="002E09AE">
      <w:pPr>
        <w:pStyle w:val="NoSpacing"/>
        <w:ind w:left="142"/>
        <w:rPr>
          <w:rFonts w:cstheme="minorHAnsi"/>
          <w:sz w:val="20"/>
          <w:szCs w:val="20"/>
        </w:rPr>
      </w:pPr>
      <w:r w:rsidRPr="00C944D3">
        <w:rPr>
          <w:rFonts w:cstheme="minorHAnsi"/>
          <w:sz w:val="20"/>
          <w:szCs w:val="20"/>
        </w:rPr>
        <w:t>2</w:t>
      </w:r>
      <w:r w:rsidR="0028718D" w:rsidRPr="00C944D3">
        <w:rPr>
          <w:rFonts w:cstheme="minorHAnsi"/>
          <w:sz w:val="20"/>
          <w:szCs w:val="20"/>
        </w:rPr>
        <w:t>1</w:t>
      </w:r>
      <w:r w:rsidRPr="00C944D3">
        <w:rPr>
          <w:rFonts w:cstheme="minorHAnsi"/>
          <w:sz w:val="20"/>
          <w:szCs w:val="20"/>
        </w:rPr>
        <w:t>. Unless otherwise agreed, the contract value will be invoiced in equal monthly instalments</w:t>
      </w:r>
      <w:r w:rsidR="000A682F" w:rsidRPr="00C944D3">
        <w:rPr>
          <w:rFonts w:cstheme="minorHAnsi"/>
          <w:sz w:val="20"/>
          <w:szCs w:val="20"/>
        </w:rPr>
        <w:t>,</w:t>
      </w:r>
      <w:r w:rsidRPr="00C944D3">
        <w:rPr>
          <w:rFonts w:cstheme="minorHAnsi"/>
          <w:sz w:val="20"/>
          <w:szCs w:val="20"/>
        </w:rPr>
        <w:t xml:space="preserve"> </w:t>
      </w:r>
      <w:r w:rsidR="00B4198F" w:rsidRPr="00C944D3">
        <w:rPr>
          <w:rFonts w:cstheme="minorHAnsi"/>
          <w:sz w:val="20"/>
          <w:szCs w:val="20"/>
        </w:rPr>
        <w:t>for</w:t>
      </w:r>
      <w:r w:rsidRPr="00C944D3">
        <w:rPr>
          <w:rFonts w:cstheme="minorHAnsi"/>
          <w:sz w:val="20"/>
          <w:szCs w:val="20"/>
        </w:rPr>
        <w:t xml:space="preserve"> the </w:t>
      </w:r>
      <w:r w:rsidR="003D0E9D" w:rsidRPr="00C944D3">
        <w:rPr>
          <w:rFonts w:cstheme="minorHAnsi"/>
          <w:sz w:val="20"/>
          <w:szCs w:val="20"/>
        </w:rPr>
        <w:t>duration</w:t>
      </w:r>
      <w:r w:rsidRPr="00C944D3">
        <w:rPr>
          <w:rFonts w:cstheme="minorHAnsi"/>
          <w:sz w:val="20"/>
          <w:szCs w:val="20"/>
        </w:rPr>
        <w:t xml:space="preserve"> of the </w:t>
      </w:r>
      <w:r w:rsidRPr="0019222F">
        <w:rPr>
          <w:rFonts w:cstheme="minorHAnsi"/>
          <w:sz w:val="20"/>
          <w:szCs w:val="20"/>
        </w:rPr>
        <w:t>contract.</w:t>
      </w:r>
    </w:p>
    <w:p w14:paraId="6C473B5E" w14:textId="2FA111DD" w:rsidR="005639D3" w:rsidRPr="00235299" w:rsidRDefault="003D0E9D" w:rsidP="002E09AE">
      <w:pPr>
        <w:pStyle w:val="NoSpacing"/>
        <w:ind w:left="142"/>
        <w:rPr>
          <w:rFonts w:cstheme="minorHAnsi"/>
          <w:sz w:val="20"/>
          <w:szCs w:val="20"/>
        </w:rPr>
      </w:pPr>
      <w:r w:rsidRPr="00235299">
        <w:rPr>
          <w:rFonts w:cstheme="minorHAnsi"/>
          <w:sz w:val="20"/>
          <w:szCs w:val="20"/>
        </w:rPr>
        <w:t>2</w:t>
      </w:r>
      <w:r w:rsidR="0028718D" w:rsidRPr="00235299">
        <w:rPr>
          <w:rFonts w:cstheme="minorHAnsi"/>
          <w:sz w:val="20"/>
          <w:szCs w:val="20"/>
        </w:rPr>
        <w:t>2</w:t>
      </w:r>
      <w:r w:rsidRPr="00235299">
        <w:rPr>
          <w:rFonts w:cstheme="minorHAnsi"/>
          <w:sz w:val="20"/>
          <w:szCs w:val="20"/>
        </w:rPr>
        <w:t>. Any variations to the contract</w:t>
      </w:r>
      <w:r w:rsidR="00393EC8" w:rsidRPr="00235299">
        <w:rPr>
          <w:rFonts w:cstheme="minorHAnsi"/>
          <w:sz w:val="20"/>
          <w:szCs w:val="20"/>
        </w:rPr>
        <w:t xml:space="preserve"> during </w:t>
      </w:r>
      <w:r w:rsidR="007961C4" w:rsidRPr="00235299">
        <w:rPr>
          <w:rFonts w:cstheme="minorHAnsi"/>
          <w:sz w:val="20"/>
          <w:szCs w:val="20"/>
        </w:rPr>
        <w:t>its term</w:t>
      </w:r>
      <w:r w:rsidRPr="00235299">
        <w:rPr>
          <w:rFonts w:cstheme="minorHAnsi"/>
          <w:sz w:val="20"/>
          <w:szCs w:val="20"/>
        </w:rPr>
        <w:t xml:space="preserve">, will be agreed by both parties and may result in a </w:t>
      </w:r>
      <w:r w:rsidR="00B4198F" w:rsidRPr="00235299">
        <w:rPr>
          <w:rFonts w:cstheme="minorHAnsi"/>
          <w:sz w:val="20"/>
          <w:szCs w:val="20"/>
        </w:rPr>
        <w:t xml:space="preserve">change </w:t>
      </w:r>
      <w:r w:rsidR="000A682F" w:rsidRPr="00235299">
        <w:rPr>
          <w:rFonts w:cstheme="minorHAnsi"/>
          <w:sz w:val="20"/>
          <w:szCs w:val="20"/>
        </w:rPr>
        <w:t>to</w:t>
      </w:r>
      <w:r w:rsidR="00B4198F" w:rsidRPr="00235299">
        <w:rPr>
          <w:rFonts w:cstheme="minorHAnsi"/>
          <w:sz w:val="20"/>
          <w:szCs w:val="20"/>
        </w:rPr>
        <w:t xml:space="preserve"> the cost of services provided.</w:t>
      </w:r>
    </w:p>
    <w:p w14:paraId="76049C4A" w14:textId="1135E752" w:rsidR="00342A8A" w:rsidRPr="002E09AE" w:rsidRDefault="000A682F" w:rsidP="002E09AE">
      <w:pPr>
        <w:pStyle w:val="Heading1"/>
        <w:rPr>
          <w:rFonts w:asciiTheme="minorHAnsi" w:hAnsiTheme="minorHAnsi" w:cstheme="minorHAnsi"/>
          <w:sz w:val="24"/>
          <w:szCs w:val="24"/>
        </w:rPr>
      </w:pPr>
      <w:bookmarkStart w:id="2" w:name="_Toc102736103"/>
      <w:r>
        <w:rPr>
          <w:rFonts w:asciiTheme="minorHAnsi" w:hAnsiTheme="minorHAnsi" w:cstheme="minorHAnsi"/>
          <w:sz w:val="24"/>
          <w:szCs w:val="24"/>
        </w:rPr>
        <w:t xml:space="preserve">Additional Terms &amp; Conditions relating to </w:t>
      </w:r>
      <w:r w:rsidR="00342A8A" w:rsidRPr="00342A8A">
        <w:rPr>
          <w:rFonts w:asciiTheme="minorHAnsi" w:hAnsiTheme="minorHAnsi" w:cstheme="minorHAnsi"/>
          <w:sz w:val="24"/>
          <w:szCs w:val="24"/>
        </w:rPr>
        <w:t>Legionella Tech</w:t>
      </w:r>
      <w:bookmarkEnd w:id="2"/>
    </w:p>
    <w:p w14:paraId="66A2A36C" w14:textId="77777777" w:rsidR="004B12F8" w:rsidRDefault="004B12F8" w:rsidP="002E09AE">
      <w:pPr>
        <w:pStyle w:val="NoSpacing"/>
        <w:ind w:left="142"/>
        <w:rPr>
          <w:rFonts w:cstheme="minorHAnsi"/>
          <w:sz w:val="20"/>
          <w:szCs w:val="20"/>
        </w:rPr>
      </w:pPr>
    </w:p>
    <w:p w14:paraId="4336FACC" w14:textId="6A735C23" w:rsidR="00C04655" w:rsidRDefault="00DE4D06" w:rsidP="002E09AE">
      <w:pPr>
        <w:pStyle w:val="NoSpacing"/>
        <w:ind w:left="142"/>
        <w:rPr>
          <w:rFonts w:cstheme="minorHAnsi"/>
          <w:sz w:val="20"/>
          <w:szCs w:val="20"/>
        </w:rPr>
      </w:pPr>
      <w:r>
        <w:rPr>
          <w:rFonts w:cstheme="minorHAnsi"/>
          <w:sz w:val="20"/>
          <w:szCs w:val="20"/>
        </w:rPr>
        <w:t>2</w:t>
      </w:r>
      <w:r w:rsidR="0028718D">
        <w:rPr>
          <w:rFonts w:cstheme="minorHAnsi"/>
          <w:sz w:val="20"/>
          <w:szCs w:val="20"/>
        </w:rPr>
        <w:t>3</w:t>
      </w:r>
      <w:r w:rsidR="00342A8A" w:rsidRPr="00342A8A">
        <w:rPr>
          <w:rFonts w:cstheme="minorHAnsi"/>
          <w:sz w:val="20"/>
          <w:szCs w:val="20"/>
        </w:rPr>
        <w:t xml:space="preserve">. The length of the contract is 12 months unless otherwise stated. </w:t>
      </w:r>
    </w:p>
    <w:p w14:paraId="27190822" w14:textId="31CF4914" w:rsidR="00342A8A" w:rsidRPr="00342A8A" w:rsidRDefault="00DE4D06" w:rsidP="002E09AE">
      <w:pPr>
        <w:pStyle w:val="NoSpacing"/>
        <w:ind w:left="142"/>
        <w:rPr>
          <w:rFonts w:cstheme="minorHAnsi"/>
          <w:sz w:val="20"/>
          <w:szCs w:val="20"/>
        </w:rPr>
      </w:pPr>
      <w:r>
        <w:rPr>
          <w:rFonts w:cstheme="minorHAnsi"/>
          <w:sz w:val="20"/>
          <w:szCs w:val="20"/>
        </w:rPr>
        <w:t>2</w:t>
      </w:r>
      <w:r w:rsidR="0028718D">
        <w:rPr>
          <w:rFonts w:cstheme="minorHAnsi"/>
          <w:sz w:val="20"/>
          <w:szCs w:val="20"/>
        </w:rPr>
        <w:t>4</w:t>
      </w:r>
      <w:r w:rsidR="00342A8A" w:rsidRPr="00342A8A">
        <w:rPr>
          <w:rFonts w:cstheme="minorHAnsi"/>
          <w:sz w:val="20"/>
          <w:szCs w:val="20"/>
        </w:rPr>
        <w:t>. All costs are fixed for the duration of the contract period unless otherwise stated.</w:t>
      </w:r>
    </w:p>
    <w:p w14:paraId="251BD4B6" w14:textId="3719E481" w:rsidR="002E09AE" w:rsidRDefault="00DE4D06" w:rsidP="002E09AE">
      <w:pPr>
        <w:pStyle w:val="NoSpacing"/>
        <w:ind w:left="142"/>
        <w:rPr>
          <w:rFonts w:cstheme="minorHAnsi"/>
          <w:sz w:val="20"/>
          <w:szCs w:val="20"/>
        </w:rPr>
      </w:pPr>
      <w:r>
        <w:rPr>
          <w:rFonts w:cstheme="minorHAnsi"/>
          <w:sz w:val="20"/>
          <w:szCs w:val="20"/>
        </w:rPr>
        <w:t>2</w:t>
      </w:r>
      <w:r w:rsidR="0028718D">
        <w:rPr>
          <w:rFonts w:cstheme="minorHAnsi"/>
          <w:sz w:val="20"/>
          <w:szCs w:val="20"/>
        </w:rPr>
        <w:t>5</w:t>
      </w:r>
      <w:r w:rsidR="00342A8A" w:rsidRPr="00342A8A">
        <w:rPr>
          <w:rFonts w:cstheme="minorHAnsi"/>
          <w:sz w:val="20"/>
          <w:szCs w:val="20"/>
        </w:rPr>
        <w:t xml:space="preserve">. Cancellation – If </w:t>
      </w:r>
      <w:r w:rsidR="00B4198F">
        <w:rPr>
          <w:rFonts w:cstheme="minorHAnsi"/>
          <w:sz w:val="20"/>
          <w:szCs w:val="20"/>
        </w:rPr>
        <w:t>the client wishes</w:t>
      </w:r>
      <w:r w:rsidR="00342A8A" w:rsidRPr="00342A8A">
        <w:rPr>
          <w:rFonts w:cstheme="minorHAnsi"/>
          <w:sz w:val="20"/>
          <w:szCs w:val="20"/>
        </w:rPr>
        <w:t xml:space="preserve"> to cancel within the contract period</w:t>
      </w:r>
      <w:r w:rsidR="008E6698">
        <w:rPr>
          <w:rFonts w:cstheme="minorHAnsi"/>
          <w:sz w:val="20"/>
          <w:szCs w:val="20"/>
        </w:rPr>
        <w:t>,</w:t>
      </w:r>
      <w:r w:rsidR="00342A8A" w:rsidRPr="00342A8A">
        <w:rPr>
          <w:rFonts w:cstheme="minorHAnsi"/>
          <w:sz w:val="20"/>
          <w:szCs w:val="20"/>
        </w:rPr>
        <w:t xml:space="preserve"> the</w:t>
      </w:r>
      <w:r w:rsidR="003119F1">
        <w:rPr>
          <w:rFonts w:cstheme="minorHAnsi"/>
          <w:sz w:val="20"/>
          <w:szCs w:val="20"/>
        </w:rPr>
        <w:t>y will be required to give</w:t>
      </w:r>
      <w:r w:rsidR="00342A8A" w:rsidRPr="00342A8A">
        <w:rPr>
          <w:rFonts w:cstheme="minorHAnsi"/>
          <w:sz w:val="20"/>
          <w:szCs w:val="20"/>
        </w:rPr>
        <w:t xml:space="preserve"> 3 months’ notice</w:t>
      </w:r>
      <w:r w:rsidR="003119F1">
        <w:rPr>
          <w:rFonts w:cstheme="minorHAnsi"/>
          <w:sz w:val="20"/>
          <w:szCs w:val="20"/>
        </w:rPr>
        <w:t>.</w:t>
      </w:r>
      <w:r w:rsidR="00342A8A" w:rsidRPr="00342A8A">
        <w:rPr>
          <w:rFonts w:cstheme="minorHAnsi"/>
          <w:sz w:val="20"/>
          <w:szCs w:val="20"/>
        </w:rPr>
        <w:t xml:space="preserve"> </w:t>
      </w:r>
      <w:r w:rsidR="003119F1">
        <w:rPr>
          <w:rFonts w:cstheme="minorHAnsi"/>
          <w:sz w:val="20"/>
          <w:szCs w:val="20"/>
        </w:rPr>
        <w:t xml:space="preserve">A </w:t>
      </w:r>
      <w:r w:rsidR="00342A8A" w:rsidRPr="00342A8A">
        <w:rPr>
          <w:rFonts w:cstheme="minorHAnsi"/>
          <w:sz w:val="20"/>
          <w:szCs w:val="20"/>
        </w:rPr>
        <w:t xml:space="preserve">charge of £450 + VAT will be </w:t>
      </w:r>
      <w:r w:rsidR="003119F1">
        <w:rPr>
          <w:rFonts w:cstheme="minorHAnsi"/>
          <w:sz w:val="20"/>
          <w:szCs w:val="20"/>
        </w:rPr>
        <w:t>made</w:t>
      </w:r>
      <w:r w:rsidR="00342A8A" w:rsidRPr="00342A8A">
        <w:rPr>
          <w:rFonts w:cstheme="minorHAnsi"/>
          <w:sz w:val="20"/>
          <w:szCs w:val="20"/>
        </w:rPr>
        <w:t xml:space="preserve"> to uninstall the equipment</w:t>
      </w:r>
      <w:r w:rsidR="00E53B0D">
        <w:rPr>
          <w:rFonts w:cstheme="minorHAnsi"/>
          <w:sz w:val="20"/>
          <w:szCs w:val="20"/>
        </w:rPr>
        <w:t>.</w:t>
      </w:r>
    </w:p>
    <w:p w14:paraId="77600399" w14:textId="260CDEE1" w:rsidR="00656343" w:rsidRDefault="00656343">
      <w:pPr>
        <w:spacing w:after="160" w:line="259" w:lineRule="auto"/>
        <w:rPr>
          <w:rFonts w:cstheme="minorHAnsi"/>
          <w:sz w:val="20"/>
          <w:szCs w:val="20"/>
        </w:rPr>
      </w:pPr>
      <w:r>
        <w:rPr>
          <w:rFonts w:cstheme="minorHAnsi"/>
          <w:sz w:val="20"/>
          <w:szCs w:val="20"/>
        </w:rPr>
        <w:br w:type="page"/>
      </w:r>
    </w:p>
    <w:p w14:paraId="22E12D6C" w14:textId="15849DDB" w:rsidR="002E09AE" w:rsidRPr="00342A8A" w:rsidRDefault="002E09AE" w:rsidP="00656343">
      <w:pPr>
        <w:spacing w:before="240"/>
      </w:pPr>
      <w:r w:rsidRPr="002E09AE">
        <w:rPr>
          <w:rFonts w:eastAsiaTheme="majorEastAsia" w:cstheme="minorHAnsi"/>
          <w:color w:val="2F5496" w:themeColor="accent1" w:themeShade="BF"/>
        </w:rPr>
        <w:lastRenderedPageBreak/>
        <w:t xml:space="preserve">GES </w:t>
      </w:r>
      <w:r w:rsidR="00BB2256" w:rsidRPr="00BB2256">
        <w:rPr>
          <w:rFonts w:eastAsiaTheme="majorEastAsia" w:cstheme="minorHAnsi"/>
          <w:color w:val="2F5496" w:themeColor="accent1" w:themeShade="BF"/>
        </w:rPr>
        <w:t xml:space="preserve">Water </w:t>
      </w:r>
      <w:r w:rsidRPr="002E09AE">
        <w:rPr>
          <w:rFonts w:eastAsiaTheme="majorEastAsia" w:cstheme="minorHAnsi"/>
          <w:color w:val="2F5496" w:themeColor="accent1" w:themeShade="BF"/>
        </w:rPr>
        <w:t>as the Service Provider</w:t>
      </w:r>
    </w:p>
    <w:p w14:paraId="0C8FE153" w14:textId="77777777" w:rsidR="004B12F8" w:rsidRDefault="004B12F8" w:rsidP="002E09AE">
      <w:pPr>
        <w:pStyle w:val="NoSpacing"/>
        <w:ind w:left="142"/>
        <w:rPr>
          <w:rFonts w:cstheme="minorHAnsi"/>
          <w:sz w:val="20"/>
          <w:szCs w:val="20"/>
        </w:rPr>
      </w:pPr>
    </w:p>
    <w:p w14:paraId="33984C32" w14:textId="086457FB" w:rsidR="002E09AE" w:rsidRPr="00235299" w:rsidRDefault="002E09AE" w:rsidP="002E09AE">
      <w:pPr>
        <w:pStyle w:val="NoSpacing"/>
        <w:ind w:left="142"/>
        <w:rPr>
          <w:rFonts w:cstheme="minorHAnsi"/>
          <w:sz w:val="20"/>
          <w:szCs w:val="20"/>
        </w:rPr>
      </w:pPr>
      <w:r w:rsidRPr="00235299">
        <w:rPr>
          <w:rFonts w:cstheme="minorHAnsi"/>
          <w:sz w:val="20"/>
          <w:szCs w:val="20"/>
        </w:rPr>
        <w:t>2</w:t>
      </w:r>
      <w:r w:rsidR="003748D6">
        <w:rPr>
          <w:rFonts w:cstheme="minorHAnsi"/>
          <w:sz w:val="20"/>
          <w:szCs w:val="20"/>
        </w:rPr>
        <w:t>6</w:t>
      </w:r>
      <w:r w:rsidRPr="00235299">
        <w:rPr>
          <w:rFonts w:cstheme="minorHAnsi"/>
          <w:sz w:val="20"/>
          <w:szCs w:val="20"/>
        </w:rPr>
        <w:t xml:space="preserve">. All premises covered under the Health and Safety at Work Act and related legislation and guidance, should have a current Legionella Risk Assessment of the Water Services as detailed in the Health &amp; Safety Executive’s (HSE) Approved Code of Practice (ACOP) L8. </w:t>
      </w:r>
    </w:p>
    <w:p w14:paraId="41F8CD6B" w14:textId="53446B90" w:rsidR="002E09AE" w:rsidRPr="00235299" w:rsidRDefault="002E09AE" w:rsidP="002E09AE">
      <w:pPr>
        <w:ind w:left="142"/>
        <w:rPr>
          <w:rFonts w:cstheme="minorHAnsi"/>
          <w:sz w:val="20"/>
          <w:szCs w:val="20"/>
        </w:rPr>
      </w:pPr>
      <w:r w:rsidRPr="00235299">
        <w:rPr>
          <w:rFonts w:cstheme="minorHAnsi"/>
          <w:sz w:val="20"/>
          <w:szCs w:val="20"/>
        </w:rPr>
        <w:t>2</w:t>
      </w:r>
      <w:r w:rsidR="003748D6">
        <w:rPr>
          <w:rFonts w:cstheme="minorHAnsi"/>
          <w:sz w:val="20"/>
          <w:szCs w:val="20"/>
        </w:rPr>
        <w:t>7</w:t>
      </w:r>
      <w:r w:rsidRPr="00235299">
        <w:rPr>
          <w:rFonts w:cstheme="minorHAnsi"/>
          <w:sz w:val="20"/>
          <w:szCs w:val="20"/>
        </w:rPr>
        <w:t xml:space="preserve">. GES </w:t>
      </w:r>
      <w:r w:rsidR="00BB2256">
        <w:rPr>
          <w:rFonts w:eastAsia="Times New Roman" w:cstheme="minorHAnsi"/>
          <w:color w:val="000000"/>
          <w:sz w:val="20"/>
          <w:szCs w:val="20"/>
          <w:lang w:eastAsia="en-GB"/>
        </w:rPr>
        <w:t>Water</w:t>
      </w:r>
      <w:r w:rsidR="00BB2256" w:rsidRPr="00235299">
        <w:rPr>
          <w:rFonts w:eastAsia="Times New Roman" w:cstheme="minorHAnsi"/>
          <w:color w:val="000000"/>
          <w:sz w:val="20"/>
          <w:szCs w:val="20"/>
          <w:lang w:eastAsia="en-GB"/>
        </w:rPr>
        <w:t xml:space="preserve"> </w:t>
      </w:r>
      <w:r w:rsidRPr="00235299">
        <w:rPr>
          <w:rFonts w:cstheme="minorHAnsi"/>
          <w:sz w:val="20"/>
          <w:szCs w:val="20"/>
        </w:rPr>
        <w:t>are only responsible for the services quoted and all other responsibilities remain with the client as per legislation and guidance.</w:t>
      </w:r>
    </w:p>
    <w:p w14:paraId="697841A7" w14:textId="02DF6821" w:rsidR="003748D6" w:rsidRDefault="002E09AE" w:rsidP="002E09AE">
      <w:pPr>
        <w:ind w:left="142"/>
        <w:rPr>
          <w:rFonts w:cstheme="minorHAnsi"/>
          <w:sz w:val="20"/>
          <w:szCs w:val="20"/>
        </w:rPr>
      </w:pPr>
      <w:r w:rsidRPr="00235299">
        <w:rPr>
          <w:rFonts w:cstheme="minorHAnsi"/>
          <w:sz w:val="20"/>
          <w:szCs w:val="20"/>
        </w:rPr>
        <w:t>2</w:t>
      </w:r>
      <w:r w:rsidR="003748D6">
        <w:rPr>
          <w:rFonts w:cstheme="minorHAnsi"/>
          <w:sz w:val="20"/>
          <w:szCs w:val="20"/>
        </w:rPr>
        <w:t>8</w:t>
      </w:r>
      <w:r w:rsidRPr="00235299">
        <w:rPr>
          <w:rFonts w:cstheme="minorHAnsi"/>
          <w:sz w:val="20"/>
          <w:szCs w:val="20"/>
        </w:rPr>
        <w:t xml:space="preserve">. It is the responsibility of the client as the Duty Holder to maintain all Legionella records within their logbook or site record system for a minimum of 5 years. GES </w:t>
      </w:r>
      <w:r w:rsidR="00BB2256">
        <w:rPr>
          <w:rFonts w:eastAsia="Times New Roman" w:cstheme="minorHAnsi"/>
          <w:color w:val="000000"/>
          <w:sz w:val="20"/>
          <w:szCs w:val="20"/>
          <w:lang w:eastAsia="en-GB"/>
        </w:rPr>
        <w:t>Water</w:t>
      </w:r>
      <w:r w:rsidR="00BB2256" w:rsidRPr="00235299">
        <w:rPr>
          <w:rFonts w:eastAsia="Times New Roman" w:cstheme="minorHAnsi"/>
          <w:color w:val="000000"/>
          <w:sz w:val="20"/>
          <w:szCs w:val="20"/>
          <w:lang w:eastAsia="en-GB"/>
        </w:rPr>
        <w:t xml:space="preserve"> </w:t>
      </w:r>
      <w:r w:rsidRPr="00235299">
        <w:rPr>
          <w:rFonts w:cstheme="minorHAnsi"/>
          <w:sz w:val="20"/>
          <w:szCs w:val="20"/>
        </w:rPr>
        <w:t>as the Service Provider will maintain their own site records for the same period.</w:t>
      </w:r>
    </w:p>
    <w:p w14:paraId="16F6D179" w14:textId="2240B017" w:rsidR="002E09AE" w:rsidRDefault="002E09AE" w:rsidP="002E09AE">
      <w:pPr>
        <w:spacing w:before="240"/>
        <w:rPr>
          <w:rFonts w:eastAsiaTheme="majorEastAsia" w:cstheme="minorHAnsi"/>
          <w:color w:val="2F5496" w:themeColor="accent1" w:themeShade="BF"/>
        </w:rPr>
      </w:pPr>
      <w:r w:rsidRPr="00003D13">
        <w:rPr>
          <w:rFonts w:eastAsiaTheme="majorEastAsia" w:cstheme="minorHAnsi"/>
          <w:color w:val="2F5496" w:themeColor="accent1" w:themeShade="BF"/>
        </w:rPr>
        <w:t xml:space="preserve">Legal Duties </w:t>
      </w:r>
      <w:r w:rsidR="00656343">
        <w:rPr>
          <w:rFonts w:eastAsiaTheme="majorEastAsia" w:cstheme="minorHAnsi"/>
          <w:color w:val="2F5496" w:themeColor="accent1" w:themeShade="BF"/>
        </w:rPr>
        <w:t>&amp;</w:t>
      </w:r>
      <w:r w:rsidRPr="00003D13">
        <w:rPr>
          <w:rFonts w:eastAsiaTheme="majorEastAsia" w:cstheme="minorHAnsi"/>
          <w:color w:val="2F5496" w:themeColor="accent1" w:themeShade="BF"/>
        </w:rPr>
        <w:t xml:space="preserve"> Responsibilities of the Duty Holder</w:t>
      </w:r>
    </w:p>
    <w:p w14:paraId="21F244A8" w14:textId="77777777" w:rsidR="004B12F8" w:rsidRDefault="004B12F8" w:rsidP="002E09AE">
      <w:pPr>
        <w:pStyle w:val="NoSpacing"/>
        <w:ind w:left="142"/>
        <w:rPr>
          <w:rFonts w:cstheme="minorHAnsi"/>
          <w:sz w:val="20"/>
          <w:szCs w:val="20"/>
        </w:rPr>
      </w:pPr>
    </w:p>
    <w:p w14:paraId="2B1ABCA5" w14:textId="06C3D5EB" w:rsidR="002E09AE" w:rsidRPr="00003D13" w:rsidRDefault="002E09AE" w:rsidP="002E09AE">
      <w:pPr>
        <w:pStyle w:val="NoSpacing"/>
        <w:ind w:left="142"/>
        <w:rPr>
          <w:rFonts w:cstheme="minorHAnsi"/>
          <w:sz w:val="20"/>
          <w:szCs w:val="20"/>
        </w:rPr>
      </w:pPr>
      <w:r w:rsidRPr="00003D13">
        <w:rPr>
          <w:rFonts w:cstheme="minorHAnsi"/>
          <w:sz w:val="20"/>
          <w:szCs w:val="20"/>
        </w:rPr>
        <w:t>2</w:t>
      </w:r>
      <w:r w:rsidR="00C76D89">
        <w:rPr>
          <w:rFonts w:cstheme="minorHAnsi"/>
          <w:sz w:val="20"/>
          <w:szCs w:val="20"/>
        </w:rPr>
        <w:t>9</w:t>
      </w:r>
      <w:r w:rsidRPr="00003D13">
        <w:rPr>
          <w:rFonts w:cstheme="minorHAnsi"/>
          <w:sz w:val="20"/>
          <w:szCs w:val="20"/>
        </w:rPr>
        <w:t>. There are key responsibilities that the Duty Holder has a legal duty to address these are detailed in the HSE documents INDG458 and ACOP L8 and briefly summarised here:</w:t>
      </w:r>
    </w:p>
    <w:p w14:paraId="11F741ED" w14:textId="25A9BB93" w:rsidR="00003D13" w:rsidRPr="00003D13" w:rsidRDefault="002E09AE" w:rsidP="00BB2256">
      <w:pPr>
        <w:pStyle w:val="NoSpacing"/>
        <w:ind w:left="284"/>
        <w:rPr>
          <w:rFonts w:cstheme="minorHAnsi"/>
          <w:sz w:val="20"/>
          <w:szCs w:val="20"/>
        </w:rPr>
      </w:pPr>
      <w:r w:rsidRPr="00003D13">
        <w:rPr>
          <w:rFonts w:cstheme="minorHAnsi"/>
          <w:sz w:val="20"/>
          <w:szCs w:val="20"/>
        </w:rPr>
        <w:t>2</w:t>
      </w:r>
      <w:r w:rsidR="00C76D89">
        <w:rPr>
          <w:rFonts w:cstheme="minorHAnsi"/>
          <w:sz w:val="20"/>
          <w:szCs w:val="20"/>
        </w:rPr>
        <w:t>9.1</w:t>
      </w:r>
      <w:r w:rsidRPr="00003D13">
        <w:rPr>
          <w:rFonts w:cstheme="minorHAnsi"/>
          <w:sz w:val="20"/>
          <w:szCs w:val="20"/>
        </w:rPr>
        <w:t>. The Duty Holder should ensure there is a Legionella Risk Assessment Record that includes all systems where water is stored or used in any premises controlled by the Duty Holder. This should be regularly reviewed to ensure it is valid.</w:t>
      </w:r>
    </w:p>
    <w:p w14:paraId="613C2425" w14:textId="2C03B318" w:rsidR="002E09AE" w:rsidRPr="00003D13" w:rsidRDefault="002E09AE" w:rsidP="002E09AE">
      <w:pPr>
        <w:pStyle w:val="NoSpacing"/>
        <w:ind w:left="284"/>
        <w:rPr>
          <w:rFonts w:cstheme="minorHAnsi"/>
          <w:sz w:val="20"/>
          <w:szCs w:val="20"/>
        </w:rPr>
      </w:pPr>
      <w:r w:rsidRPr="00003D13">
        <w:rPr>
          <w:rFonts w:cstheme="minorHAnsi"/>
          <w:sz w:val="20"/>
          <w:szCs w:val="20"/>
        </w:rPr>
        <w:t>2</w:t>
      </w:r>
      <w:r w:rsidR="00C76D89">
        <w:rPr>
          <w:rFonts w:cstheme="minorHAnsi"/>
          <w:sz w:val="20"/>
          <w:szCs w:val="20"/>
        </w:rPr>
        <w:t>9.2.</w:t>
      </w:r>
      <w:r w:rsidRPr="00003D13">
        <w:rPr>
          <w:rFonts w:cstheme="minorHAnsi"/>
          <w:sz w:val="20"/>
          <w:szCs w:val="20"/>
        </w:rPr>
        <w:t xml:space="preserve"> Any invitation to potential service providers to quote/tender for Legionella Risk Assessment services should have a clear scope of work defined by the Duty Holder or their representative.</w:t>
      </w:r>
    </w:p>
    <w:p w14:paraId="758DED2D" w14:textId="6AD3DC92" w:rsidR="002E09AE" w:rsidRPr="00003D13" w:rsidRDefault="00C76D89" w:rsidP="002E09AE">
      <w:pPr>
        <w:pStyle w:val="NoSpacing"/>
        <w:ind w:left="284"/>
        <w:rPr>
          <w:rFonts w:cstheme="minorHAnsi"/>
          <w:sz w:val="20"/>
          <w:szCs w:val="20"/>
        </w:rPr>
      </w:pPr>
      <w:r w:rsidRPr="00003D13">
        <w:rPr>
          <w:rFonts w:cstheme="minorHAnsi"/>
          <w:sz w:val="20"/>
          <w:szCs w:val="20"/>
        </w:rPr>
        <w:t>2</w:t>
      </w:r>
      <w:r>
        <w:rPr>
          <w:rFonts w:cstheme="minorHAnsi"/>
          <w:sz w:val="20"/>
          <w:szCs w:val="20"/>
        </w:rPr>
        <w:t>9.3</w:t>
      </w:r>
      <w:r w:rsidRPr="00003D13">
        <w:rPr>
          <w:rFonts w:cstheme="minorHAnsi"/>
          <w:sz w:val="20"/>
          <w:szCs w:val="20"/>
        </w:rPr>
        <w:t>.</w:t>
      </w:r>
      <w:r w:rsidR="002E09AE" w:rsidRPr="00003D13">
        <w:rPr>
          <w:rFonts w:cstheme="minorHAnsi"/>
          <w:sz w:val="20"/>
          <w:szCs w:val="20"/>
        </w:rPr>
        <w:t xml:space="preserve"> The Duty Holder must make reasonable enquiries of the </w:t>
      </w:r>
      <w:r w:rsidR="00815FA1">
        <w:rPr>
          <w:rFonts w:cstheme="minorHAnsi"/>
          <w:sz w:val="20"/>
          <w:szCs w:val="20"/>
        </w:rPr>
        <w:t>S</w:t>
      </w:r>
      <w:r w:rsidR="002E09AE" w:rsidRPr="00003D13">
        <w:rPr>
          <w:rFonts w:cstheme="minorHAnsi"/>
          <w:sz w:val="20"/>
          <w:szCs w:val="20"/>
        </w:rPr>
        <w:t xml:space="preserve">ervice </w:t>
      </w:r>
      <w:r w:rsidR="00815FA1">
        <w:rPr>
          <w:rFonts w:cstheme="minorHAnsi"/>
          <w:sz w:val="20"/>
          <w:szCs w:val="20"/>
        </w:rPr>
        <w:t>P</w:t>
      </w:r>
      <w:r w:rsidR="002E09AE" w:rsidRPr="00003D13">
        <w:rPr>
          <w:rFonts w:cstheme="minorHAnsi"/>
          <w:sz w:val="20"/>
          <w:szCs w:val="20"/>
        </w:rPr>
        <w:t xml:space="preserve">rovider regarding proof of competence of individuals involved in carrying out the Legionella Risk Assessment </w:t>
      </w:r>
      <w:proofErr w:type="gramStart"/>
      <w:r w:rsidR="002E09AE" w:rsidRPr="00003D13">
        <w:rPr>
          <w:rFonts w:cstheme="minorHAnsi"/>
          <w:sz w:val="20"/>
          <w:szCs w:val="20"/>
        </w:rPr>
        <w:t>e.g.</w:t>
      </w:r>
      <w:proofErr w:type="gramEnd"/>
      <w:r w:rsidR="002E09AE" w:rsidRPr="00003D13">
        <w:rPr>
          <w:rFonts w:cstheme="minorHAnsi"/>
          <w:sz w:val="20"/>
          <w:szCs w:val="20"/>
        </w:rPr>
        <w:t xml:space="preserve"> provision by the </w:t>
      </w:r>
      <w:r w:rsidR="00815FA1">
        <w:rPr>
          <w:rFonts w:cstheme="minorHAnsi"/>
          <w:sz w:val="20"/>
          <w:szCs w:val="20"/>
        </w:rPr>
        <w:t>S</w:t>
      </w:r>
      <w:r w:rsidR="002E09AE" w:rsidRPr="00003D13">
        <w:rPr>
          <w:rFonts w:cstheme="minorHAnsi"/>
          <w:sz w:val="20"/>
          <w:szCs w:val="20"/>
        </w:rPr>
        <w:t xml:space="preserve">ervice </w:t>
      </w:r>
      <w:r w:rsidR="00815FA1">
        <w:rPr>
          <w:rFonts w:cstheme="minorHAnsi"/>
          <w:sz w:val="20"/>
          <w:szCs w:val="20"/>
        </w:rPr>
        <w:t>P</w:t>
      </w:r>
      <w:r w:rsidR="002E09AE" w:rsidRPr="00003D13">
        <w:rPr>
          <w:rFonts w:cstheme="minorHAnsi"/>
          <w:sz w:val="20"/>
          <w:szCs w:val="20"/>
        </w:rPr>
        <w:t>rovider of training records; competence evaluations; examples of previous work etc. (See LCA Buyers Guide 702.17 06-17).</w:t>
      </w:r>
    </w:p>
    <w:p w14:paraId="47A7C56F" w14:textId="2BD5913D" w:rsidR="002E09AE" w:rsidRPr="00003D13" w:rsidRDefault="00C76D89" w:rsidP="002E09AE">
      <w:pPr>
        <w:pStyle w:val="NoSpacing"/>
        <w:ind w:left="284"/>
        <w:rPr>
          <w:rFonts w:cstheme="minorHAnsi"/>
          <w:sz w:val="20"/>
          <w:szCs w:val="20"/>
        </w:rPr>
      </w:pPr>
      <w:r w:rsidRPr="00003D13">
        <w:rPr>
          <w:rFonts w:cstheme="minorHAnsi"/>
          <w:sz w:val="20"/>
          <w:szCs w:val="20"/>
        </w:rPr>
        <w:t>2</w:t>
      </w:r>
      <w:r>
        <w:rPr>
          <w:rFonts w:cstheme="minorHAnsi"/>
          <w:sz w:val="20"/>
          <w:szCs w:val="20"/>
        </w:rPr>
        <w:t>9.4</w:t>
      </w:r>
      <w:r w:rsidR="002E09AE" w:rsidRPr="00003D13">
        <w:rPr>
          <w:rFonts w:cstheme="minorHAnsi"/>
          <w:sz w:val="20"/>
          <w:szCs w:val="20"/>
        </w:rPr>
        <w:t xml:space="preserve">. Previous risk assessments, site documentation, schematic diagrams and asset registers should be available to inform and help the Risk Assessor. </w:t>
      </w:r>
    </w:p>
    <w:p w14:paraId="6FD1B0A0" w14:textId="7BCD4CEB" w:rsidR="002E09AE" w:rsidRPr="00003D13" w:rsidRDefault="00C76D89" w:rsidP="002E09AE">
      <w:pPr>
        <w:pStyle w:val="NoSpacing"/>
        <w:ind w:left="284"/>
        <w:rPr>
          <w:rFonts w:cstheme="minorHAnsi"/>
          <w:sz w:val="20"/>
          <w:szCs w:val="20"/>
        </w:rPr>
      </w:pPr>
      <w:r w:rsidRPr="00003D13">
        <w:rPr>
          <w:rFonts w:cstheme="minorHAnsi"/>
          <w:sz w:val="20"/>
          <w:szCs w:val="20"/>
        </w:rPr>
        <w:t>2</w:t>
      </w:r>
      <w:r>
        <w:rPr>
          <w:rFonts w:cstheme="minorHAnsi"/>
          <w:sz w:val="20"/>
          <w:szCs w:val="20"/>
        </w:rPr>
        <w:t>9.5</w:t>
      </w:r>
      <w:r w:rsidR="002E09AE" w:rsidRPr="00003D13">
        <w:rPr>
          <w:rFonts w:cstheme="minorHAnsi"/>
          <w:sz w:val="20"/>
          <w:szCs w:val="20"/>
        </w:rPr>
        <w:t>. Change management procedures and/or regular review procedures should be in place to determine if the existing Risk Assessment remains valid, suitable and sufficient. If it is not, then a reassessment of the risk is required.</w:t>
      </w:r>
    </w:p>
    <w:p w14:paraId="5A71DA5E" w14:textId="1F0337EF" w:rsidR="002E09AE" w:rsidRPr="00003D13" w:rsidRDefault="00C76D89" w:rsidP="002E09AE">
      <w:pPr>
        <w:pStyle w:val="NoSpacing"/>
        <w:ind w:left="284"/>
        <w:rPr>
          <w:rFonts w:cstheme="minorHAnsi"/>
          <w:sz w:val="20"/>
          <w:szCs w:val="20"/>
        </w:rPr>
      </w:pPr>
      <w:r w:rsidRPr="00003D13">
        <w:rPr>
          <w:rFonts w:cstheme="minorHAnsi"/>
          <w:sz w:val="20"/>
          <w:szCs w:val="20"/>
        </w:rPr>
        <w:t>2</w:t>
      </w:r>
      <w:r>
        <w:rPr>
          <w:rFonts w:cstheme="minorHAnsi"/>
          <w:sz w:val="20"/>
          <w:szCs w:val="20"/>
        </w:rPr>
        <w:t>9.6</w:t>
      </w:r>
      <w:r w:rsidR="002E09AE" w:rsidRPr="00003D13">
        <w:rPr>
          <w:rFonts w:cstheme="minorHAnsi"/>
          <w:sz w:val="20"/>
          <w:szCs w:val="20"/>
        </w:rPr>
        <w:t>. The findings of the Legionella Risk Assessment including the required corrective actions and the control measures should be implemented.</w:t>
      </w:r>
    </w:p>
    <w:p w14:paraId="4AC287D5" w14:textId="6E0DAC12" w:rsidR="002E09AE" w:rsidRPr="00003D13" w:rsidRDefault="00C76D89" w:rsidP="002E09AE">
      <w:pPr>
        <w:pStyle w:val="NoSpacing"/>
        <w:ind w:left="284"/>
        <w:rPr>
          <w:rFonts w:cstheme="minorHAnsi"/>
          <w:sz w:val="20"/>
          <w:szCs w:val="20"/>
        </w:rPr>
      </w:pPr>
      <w:r w:rsidRPr="00003D13">
        <w:rPr>
          <w:rFonts w:cstheme="minorHAnsi"/>
          <w:sz w:val="20"/>
          <w:szCs w:val="20"/>
        </w:rPr>
        <w:t>2</w:t>
      </w:r>
      <w:r>
        <w:rPr>
          <w:rFonts w:cstheme="minorHAnsi"/>
          <w:sz w:val="20"/>
          <w:szCs w:val="20"/>
        </w:rPr>
        <w:t>9.7</w:t>
      </w:r>
      <w:r w:rsidR="002E09AE" w:rsidRPr="00003D13">
        <w:rPr>
          <w:rFonts w:cstheme="minorHAnsi"/>
          <w:sz w:val="20"/>
          <w:szCs w:val="20"/>
        </w:rPr>
        <w:t>. A written scheme of control should be produced and maintained and the output from this should be recorded and used in any subsequent review of risk.</w:t>
      </w:r>
    </w:p>
    <w:p w14:paraId="2A2B9870" w14:textId="3F31F873" w:rsidR="002E09AE" w:rsidRPr="00235299" w:rsidRDefault="002E09AE" w:rsidP="00C76D89">
      <w:pPr>
        <w:pStyle w:val="NoSpacing"/>
        <w:ind w:left="284"/>
        <w:rPr>
          <w:rFonts w:cstheme="minorHAnsi"/>
          <w:sz w:val="20"/>
          <w:szCs w:val="20"/>
        </w:rPr>
      </w:pPr>
      <w:r w:rsidRPr="00003D13">
        <w:rPr>
          <w:rFonts w:cstheme="minorHAnsi"/>
          <w:sz w:val="20"/>
          <w:szCs w:val="20"/>
        </w:rPr>
        <w:t>2</w:t>
      </w:r>
      <w:r w:rsidR="00C76D89">
        <w:rPr>
          <w:rFonts w:cstheme="minorHAnsi"/>
          <w:sz w:val="20"/>
          <w:szCs w:val="20"/>
        </w:rPr>
        <w:t>9.8</w:t>
      </w:r>
      <w:r w:rsidRPr="00003D13">
        <w:rPr>
          <w:rFonts w:cstheme="minorHAnsi"/>
          <w:sz w:val="20"/>
          <w:szCs w:val="20"/>
        </w:rPr>
        <w:t>. Regular reviews of the effectiveness of Legionella control activities should be carried out to verify the written scheme of control remains adequate.</w:t>
      </w:r>
    </w:p>
    <w:p w14:paraId="6583CF5C" w14:textId="1C6F0492" w:rsidR="002E09AE" w:rsidRPr="00003D13" w:rsidRDefault="00C76D89" w:rsidP="002E09AE">
      <w:pPr>
        <w:pStyle w:val="NoSpacing"/>
        <w:ind w:left="142"/>
        <w:rPr>
          <w:rFonts w:cstheme="minorHAnsi"/>
          <w:sz w:val="20"/>
          <w:szCs w:val="20"/>
        </w:rPr>
      </w:pPr>
      <w:r>
        <w:rPr>
          <w:rFonts w:cstheme="minorHAnsi"/>
          <w:sz w:val="20"/>
          <w:szCs w:val="20"/>
        </w:rPr>
        <w:t>30</w:t>
      </w:r>
      <w:r w:rsidR="002E09AE" w:rsidRPr="00003D13">
        <w:rPr>
          <w:rFonts w:cstheme="minorHAnsi"/>
          <w:sz w:val="20"/>
          <w:szCs w:val="20"/>
        </w:rPr>
        <w:t>. A reassessment of the Legionella Risk Assessment record is required when there are any of the following:</w:t>
      </w:r>
    </w:p>
    <w:p w14:paraId="0CB6F1FD" w14:textId="5BF8C94F" w:rsidR="002E09AE" w:rsidRPr="00003D13" w:rsidRDefault="00C76D89" w:rsidP="002E09AE">
      <w:pPr>
        <w:pStyle w:val="NoSpacing"/>
        <w:ind w:left="284"/>
        <w:rPr>
          <w:rFonts w:cstheme="minorHAnsi"/>
          <w:sz w:val="20"/>
          <w:szCs w:val="20"/>
        </w:rPr>
      </w:pPr>
      <w:r>
        <w:rPr>
          <w:rFonts w:cstheme="minorHAnsi"/>
          <w:sz w:val="20"/>
          <w:szCs w:val="20"/>
        </w:rPr>
        <w:t>30.1</w:t>
      </w:r>
      <w:r w:rsidR="002E09AE" w:rsidRPr="00003D13">
        <w:rPr>
          <w:rFonts w:cstheme="minorHAnsi"/>
          <w:sz w:val="20"/>
          <w:szCs w:val="20"/>
        </w:rPr>
        <w:t>. change to the water system or its use</w:t>
      </w:r>
    </w:p>
    <w:p w14:paraId="616E2A29" w14:textId="6750EFCB" w:rsidR="002E09AE" w:rsidRPr="00003D13" w:rsidRDefault="00C76D89" w:rsidP="002E09AE">
      <w:pPr>
        <w:pStyle w:val="NoSpacing"/>
        <w:ind w:left="284"/>
        <w:rPr>
          <w:rFonts w:cstheme="minorHAnsi"/>
          <w:sz w:val="20"/>
          <w:szCs w:val="20"/>
        </w:rPr>
      </w:pPr>
      <w:r>
        <w:rPr>
          <w:rFonts w:cstheme="minorHAnsi"/>
          <w:sz w:val="20"/>
          <w:szCs w:val="20"/>
        </w:rPr>
        <w:t>30.2</w:t>
      </w:r>
      <w:r w:rsidR="002E09AE" w:rsidRPr="00003D13">
        <w:rPr>
          <w:rFonts w:cstheme="minorHAnsi"/>
          <w:sz w:val="20"/>
          <w:szCs w:val="20"/>
        </w:rPr>
        <w:t>.</w:t>
      </w:r>
      <w:r w:rsidR="002E09AE" w:rsidRPr="00003D13">
        <w:rPr>
          <w:rFonts w:cstheme="minorHAnsi"/>
          <w:sz w:val="20"/>
          <w:szCs w:val="20"/>
        </w:rPr>
        <w:tab/>
        <w:t>change to the use of the building where the system is installed.</w:t>
      </w:r>
    </w:p>
    <w:p w14:paraId="5A544A06" w14:textId="19E95832" w:rsidR="002E09AE" w:rsidRPr="00003D13" w:rsidRDefault="00C76D89" w:rsidP="002E09AE">
      <w:pPr>
        <w:pStyle w:val="NoSpacing"/>
        <w:ind w:left="284"/>
        <w:rPr>
          <w:rFonts w:cstheme="minorHAnsi"/>
          <w:sz w:val="20"/>
          <w:szCs w:val="20"/>
        </w:rPr>
      </w:pPr>
      <w:r>
        <w:rPr>
          <w:rFonts w:cstheme="minorHAnsi"/>
          <w:sz w:val="20"/>
          <w:szCs w:val="20"/>
        </w:rPr>
        <w:t>30.3</w:t>
      </w:r>
      <w:r w:rsidR="002E09AE" w:rsidRPr="00003D13">
        <w:rPr>
          <w:rFonts w:cstheme="minorHAnsi"/>
          <w:sz w:val="20"/>
          <w:szCs w:val="20"/>
        </w:rPr>
        <w:t>.</w:t>
      </w:r>
      <w:r w:rsidR="002E09AE" w:rsidRPr="00003D13">
        <w:rPr>
          <w:rFonts w:cstheme="minorHAnsi"/>
          <w:sz w:val="20"/>
          <w:szCs w:val="20"/>
        </w:rPr>
        <w:tab/>
        <w:t>new information is available about risks or control measures.</w:t>
      </w:r>
    </w:p>
    <w:p w14:paraId="6EA8ADEE" w14:textId="399B6B79" w:rsidR="002E09AE" w:rsidRPr="00003D13" w:rsidRDefault="00C76D89" w:rsidP="002E09AE">
      <w:pPr>
        <w:pStyle w:val="NoSpacing"/>
        <w:ind w:left="284"/>
        <w:rPr>
          <w:rFonts w:cstheme="minorHAnsi"/>
          <w:sz w:val="20"/>
          <w:szCs w:val="20"/>
        </w:rPr>
      </w:pPr>
      <w:r>
        <w:rPr>
          <w:rFonts w:cstheme="minorHAnsi"/>
          <w:sz w:val="20"/>
          <w:szCs w:val="20"/>
        </w:rPr>
        <w:t>30.4</w:t>
      </w:r>
      <w:r w:rsidR="002E09AE" w:rsidRPr="00003D13">
        <w:rPr>
          <w:rFonts w:cstheme="minorHAnsi"/>
          <w:sz w:val="20"/>
          <w:szCs w:val="20"/>
        </w:rPr>
        <w:t>.</w:t>
      </w:r>
      <w:r w:rsidR="002E09AE" w:rsidRPr="00003D13">
        <w:rPr>
          <w:rFonts w:cstheme="minorHAnsi"/>
          <w:sz w:val="20"/>
          <w:szCs w:val="20"/>
        </w:rPr>
        <w:tab/>
        <w:t>the results of checks indicating that control measures are no longer effective</w:t>
      </w:r>
    </w:p>
    <w:p w14:paraId="582576ED" w14:textId="5961BC0F" w:rsidR="002E09AE" w:rsidRPr="00003D13" w:rsidRDefault="00C76D89" w:rsidP="002E09AE">
      <w:pPr>
        <w:pStyle w:val="NoSpacing"/>
        <w:ind w:left="284"/>
        <w:rPr>
          <w:rFonts w:cstheme="minorHAnsi"/>
          <w:sz w:val="20"/>
          <w:szCs w:val="20"/>
        </w:rPr>
      </w:pPr>
      <w:r>
        <w:rPr>
          <w:rFonts w:cstheme="minorHAnsi"/>
          <w:sz w:val="20"/>
          <w:szCs w:val="20"/>
        </w:rPr>
        <w:t>30.5</w:t>
      </w:r>
      <w:r w:rsidR="002E09AE" w:rsidRPr="00003D13">
        <w:rPr>
          <w:rFonts w:cstheme="minorHAnsi"/>
          <w:sz w:val="20"/>
          <w:szCs w:val="20"/>
        </w:rPr>
        <w:t>.</w:t>
      </w:r>
      <w:r w:rsidR="002E09AE" w:rsidRPr="00003D13">
        <w:rPr>
          <w:rFonts w:cstheme="minorHAnsi"/>
          <w:sz w:val="20"/>
          <w:szCs w:val="20"/>
        </w:rPr>
        <w:tab/>
        <w:t>changes to key personnel</w:t>
      </w:r>
    </w:p>
    <w:p w14:paraId="626C61E2" w14:textId="4B562591" w:rsidR="002E09AE" w:rsidRPr="00235299" w:rsidRDefault="00C76D89" w:rsidP="002E09AE">
      <w:pPr>
        <w:pStyle w:val="NoSpacing"/>
        <w:ind w:left="284"/>
        <w:rPr>
          <w:rFonts w:cstheme="minorHAnsi"/>
          <w:sz w:val="20"/>
          <w:szCs w:val="20"/>
        </w:rPr>
      </w:pPr>
      <w:r>
        <w:rPr>
          <w:rFonts w:cstheme="minorHAnsi"/>
          <w:sz w:val="20"/>
          <w:szCs w:val="20"/>
        </w:rPr>
        <w:t>30.6</w:t>
      </w:r>
      <w:r w:rsidR="002E09AE" w:rsidRPr="00003D13">
        <w:rPr>
          <w:rFonts w:cstheme="minorHAnsi"/>
          <w:sz w:val="20"/>
          <w:szCs w:val="20"/>
        </w:rPr>
        <w:t>.</w:t>
      </w:r>
      <w:r w:rsidR="002E09AE" w:rsidRPr="00003D13">
        <w:rPr>
          <w:rFonts w:cstheme="minorHAnsi"/>
          <w:sz w:val="20"/>
          <w:szCs w:val="20"/>
        </w:rPr>
        <w:tab/>
        <w:t>a case of Legionnaires’ disease/Legionellosis associated with the system.</w:t>
      </w:r>
    </w:p>
    <w:p w14:paraId="7D1D3EA1" w14:textId="77777777" w:rsidR="002E09AE" w:rsidRPr="000A682F" w:rsidRDefault="002E09AE" w:rsidP="002E09AE">
      <w:pPr>
        <w:pStyle w:val="NoSpacing"/>
        <w:rPr>
          <w:rFonts w:cstheme="minorHAnsi"/>
          <w:sz w:val="20"/>
          <w:szCs w:val="20"/>
        </w:rPr>
      </w:pPr>
    </w:p>
    <w:p w14:paraId="45685CEC" w14:textId="77777777" w:rsidR="00ED29A7" w:rsidRDefault="00ED29A7" w:rsidP="00CD40B3">
      <w:pPr>
        <w:rPr>
          <w:rStyle w:val="Hyperlink"/>
          <w:rFonts w:eastAsia="Times New Roman" w:cstheme="minorHAnsi"/>
          <w:b/>
          <w:bCs/>
          <w:sz w:val="20"/>
          <w:szCs w:val="20"/>
          <w:lang w:eastAsia="en-GB"/>
        </w:rPr>
      </w:pPr>
    </w:p>
    <w:p w14:paraId="71E2BC1F" w14:textId="77777777" w:rsidR="00496037" w:rsidRPr="00706606" w:rsidRDefault="00496037" w:rsidP="00496037">
      <w:pPr>
        <w:rPr>
          <w:rFonts w:eastAsia="Times New Roman" w:cstheme="minorHAnsi"/>
          <w:color w:val="2F5496" w:themeColor="accent1" w:themeShade="BF"/>
          <w:lang w:eastAsia="en-GB"/>
        </w:rPr>
      </w:pPr>
      <w:r w:rsidRPr="00706606">
        <w:rPr>
          <w:rFonts w:eastAsia="Times New Roman" w:cstheme="minorHAnsi"/>
          <w:color w:val="2F5496" w:themeColor="accent1" w:themeShade="BF"/>
          <w:lang w:eastAsia="en-GB"/>
        </w:rPr>
        <w:t xml:space="preserve">Essential Service User Provision </w:t>
      </w:r>
    </w:p>
    <w:p w14:paraId="589099BF" w14:textId="77777777" w:rsidR="004B12F8" w:rsidRDefault="004B12F8" w:rsidP="00496037">
      <w:pPr>
        <w:rPr>
          <w:rFonts w:eastAsia="Times New Roman" w:cstheme="minorHAnsi"/>
          <w:color w:val="000000"/>
          <w:sz w:val="20"/>
          <w:szCs w:val="20"/>
          <w:lang w:eastAsia="en-GB"/>
        </w:rPr>
      </w:pPr>
    </w:p>
    <w:p w14:paraId="1F509C96" w14:textId="6640A1EB" w:rsidR="00496037" w:rsidRDefault="00496037" w:rsidP="00496037">
      <w:pPr>
        <w:rPr>
          <w:rFonts w:eastAsia="Times New Roman" w:cstheme="minorHAnsi"/>
          <w:color w:val="000000"/>
          <w:sz w:val="20"/>
          <w:szCs w:val="20"/>
          <w:lang w:eastAsia="en-GB"/>
        </w:rPr>
      </w:pPr>
      <w:r w:rsidRPr="005F5F75">
        <w:rPr>
          <w:rFonts w:eastAsia="Times New Roman" w:cstheme="minorHAnsi"/>
          <w:color w:val="000000"/>
          <w:sz w:val="20"/>
          <w:szCs w:val="20"/>
          <w:lang w:eastAsia="en-GB"/>
        </w:rPr>
        <w:t>For all works carried out in relation to the quote GES will require the following:</w:t>
      </w:r>
    </w:p>
    <w:p w14:paraId="7293FC82" w14:textId="7777777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t>information regarding induction, emergency procedures, emergency contacts and any relevant permit to works. All information supplied prior to the assessment regarding site information and documentation would enable works to be completed more efficiently.</w:t>
      </w:r>
    </w:p>
    <w:p w14:paraId="324AF526" w14:textId="7777777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t>advice to GES of any special health and safety regulations which may apply to site</w:t>
      </w:r>
    </w:p>
    <w:p w14:paraId="00AB7844" w14:textId="7777777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t xml:space="preserve">ensured safe access to complete the works  </w:t>
      </w:r>
    </w:p>
    <w:p w14:paraId="4D318ACA" w14:textId="7777777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t>details of any security and safety restrictions relevant to the site and works</w:t>
      </w:r>
    </w:p>
    <w:p w14:paraId="00A6492B" w14:textId="77777777" w:rsidR="00496037" w:rsidRPr="005F5F75" w:rsidRDefault="00496037" w:rsidP="007D0323">
      <w:pPr>
        <w:ind w:left="284" w:hanging="284"/>
        <w:rPr>
          <w:rFonts w:eastAsia="Times New Roman" w:cstheme="minorHAnsi"/>
          <w:color w:val="000000"/>
          <w:sz w:val="20"/>
          <w:szCs w:val="20"/>
          <w:lang w:eastAsia="en-GB"/>
        </w:rPr>
      </w:pPr>
      <w:r w:rsidRPr="00496037">
        <w:rPr>
          <w:rFonts w:eastAsia="Times New Roman" w:cstheme="minorHAnsi"/>
          <w:b/>
          <w:bCs/>
          <w:color w:val="000000"/>
          <w:sz w:val="20"/>
          <w:szCs w:val="20"/>
          <w:lang w:eastAsia="en-GB"/>
        </w:rPr>
        <w:t>•</w:t>
      </w:r>
      <w:r w:rsidRPr="00496037">
        <w:rPr>
          <w:rFonts w:eastAsia="Times New Roman" w:cstheme="minorHAnsi"/>
          <w:b/>
          <w:bCs/>
          <w:color w:val="000000"/>
          <w:sz w:val="20"/>
          <w:szCs w:val="20"/>
          <w:lang w:eastAsia="en-GB"/>
        </w:rPr>
        <w:tab/>
      </w:r>
      <w:r w:rsidRPr="005F5F75">
        <w:rPr>
          <w:rFonts w:eastAsia="Times New Roman" w:cstheme="minorHAnsi"/>
          <w:color w:val="000000"/>
          <w:sz w:val="20"/>
          <w:szCs w:val="20"/>
          <w:lang w:eastAsia="en-GB"/>
        </w:rPr>
        <w:t>access to site personnel, or information regarding site specific equipment and or requirements</w:t>
      </w:r>
    </w:p>
    <w:p w14:paraId="0651B723" w14:textId="7777777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t>client to provide information about any restrictions regarding taking photographs on-site whilst preparing a Risk Assessment or site report</w:t>
      </w:r>
    </w:p>
    <w:p w14:paraId="07EB7C42" w14:textId="65B20A7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w</w:t>
      </w:r>
      <w:r w:rsidRPr="005F5F75">
        <w:rPr>
          <w:rFonts w:eastAsia="Times New Roman" w:cstheme="minorHAnsi"/>
          <w:color w:val="000000"/>
          <w:sz w:val="20"/>
          <w:szCs w:val="20"/>
          <w:lang w:eastAsia="en-GB"/>
        </w:rPr>
        <w:t xml:space="preserve">aste </w:t>
      </w:r>
      <w:r w:rsidR="005D37CD">
        <w:rPr>
          <w:rFonts w:eastAsia="Times New Roman" w:cstheme="minorHAnsi"/>
          <w:color w:val="000000"/>
          <w:sz w:val="20"/>
          <w:szCs w:val="20"/>
          <w:lang w:eastAsia="en-GB"/>
        </w:rPr>
        <w:t>d</w:t>
      </w:r>
      <w:r w:rsidRPr="005F5F75">
        <w:rPr>
          <w:rFonts w:eastAsia="Times New Roman" w:cstheme="minorHAnsi"/>
          <w:color w:val="000000"/>
          <w:sz w:val="20"/>
          <w:szCs w:val="20"/>
          <w:lang w:eastAsia="en-GB"/>
        </w:rPr>
        <w:t xml:space="preserve">isposal </w:t>
      </w:r>
    </w:p>
    <w:p w14:paraId="700A93F9" w14:textId="2F324D2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i</w:t>
      </w:r>
      <w:r w:rsidRPr="005F5F75">
        <w:rPr>
          <w:rFonts w:eastAsia="Times New Roman" w:cstheme="minorHAnsi"/>
          <w:color w:val="000000"/>
          <w:sz w:val="20"/>
          <w:szCs w:val="20"/>
          <w:lang w:eastAsia="en-GB"/>
        </w:rPr>
        <w:t xml:space="preserve">nformation </w:t>
      </w:r>
      <w:r w:rsidR="005D37CD" w:rsidRPr="005F5F75">
        <w:rPr>
          <w:rFonts w:eastAsia="Times New Roman" w:cstheme="minorHAnsi"/>
          <w:color w:val="000000"/>
          <w:sz w:val="20"/>
          <w:szCs w:val="20"/>
          <w:lang w:eastAsia="en-GB"/>
        </w:rPr>
        <w:t>regarding</w:t>
      </w:r>
      <w:r w:rsidRPr="005F5F75">
        <w:rPr>
          <w:rFonts w:eastAsia="Times New Roman" w:cstheme="minorHAnsi"/>
          <w:color w:val="000000"/>
          <w:sz w:val="20"/>
          <w:szCs w:val="20"/>
          <w:lang w:eastAsia="en-GB"/>
        </w:rPr>
        <w:t xml:space="preserve"> system dead legs, redundant pipework, equipment &amp; outlets etc which may </w:t>
      </w:r>
      <w:r w:rsidR="005D37CD" w:rsidRPr="005F5F75">
        <w:rPr>
          <w:rFonts w:eastAsia="Times New Roman" w:cstheme="minorHAnsi"/>
          <w:color w:val="000000"/>
          <w:sz w:val="20"/>
          <w:szCs w:val="20"/>
          <w:lang w:eastAsia="en-GB"/>
        </w:rPr>
        <w:t>affect</w:t>
      </w:r>
      <w:r w:rsidRPr="005F5F75">
        <w:rPr>
          <w:rFonts w:eastAsia="Times New Roman" w:cstheme="minorHAnsi"/>
          <w:color w:val="000000"/>
          <w:sz w:val="20"/>
          <w:szCs w:val="20"/>
          <w:lang w:eastAsia="en-GB"/>
        </w:rPr>
        <w:t xml:space="preserve"> efficacy of works</w:t>
      </w:r>
    </w:p>
    <w:p w14:paraId="60DBA788" w14:textId="15387B7A"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t</w:t>
      </w:r>
      <w:r w:rsidRPr="005F5F75">
        <w:rPr>
          <w:rFonts w:eastAsia="Times New Roman" w:cstheme="minorHAnsi"/>
          <w:color w:val="000000"/>
          <w:sz w:val="20"/>
          <w:szCs w:val="20"/>
          <w:lang w:eastAsia="en-GB"/>
        </w:rPr>
        <w:t>his includes any plant/equipment manufacturer restrictions on maximum disinfectant levels/times if this type of work is quoted</w:t>
      </w:r>
    </w:p>
    <w:p w14:paraId="65B6E3FF" w14:textId="5C3F160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l</w:t>
      </w:r>
      <w:r w:rsidRPr="005F5F75">
        <w:rPr>
          <w:rFonts w:eastAsia="Times New Roman" w:cstheme="minorHAnsi"/>
          <w:color w:val="000000"/>
          <w:sz w:val="20"/>
          <w:szCs w:val="20"/>
          <w:lang w:eastAsia="en-GB"/>
        </w:rPr>
        <w:t>ocation(s) of chemical dosing points, control equipment and any other sensitive equipment if chemical disinfections are quoted</w:t>
      </w:r>
    </w:p>
    <w:p w14:paraId="34559470" w14:textId="77777777"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 xml:space="preserve"> </w:t>
      </w:r>
    </w:p>
    <w:p w14:paraId="16F7C670" w14:textId="77777777" w:rsidR="004B12F8" w:rsidRDefault="004B12F8" w:rsidP="007D0323">
      <w:pPr>
        <w:ind w:left="284" w:hanging="284"/>
        <w:rPr>
          <w:rFonts w:eastAsia="Times New Roman" w:cstheme="minorHAnsi"/>
          <w:color w:val="000000"/>
          <w:sz w:val="20"/>
          <w:szCs w:val="20"/>
          <w:lang w:eastAsia="en-GB"/>
        </w:rPr>
      </w:pPr>
    </w:p>
    <w:p w14:paraId="522C6E9E" w14:textId="3E672B60"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lastRenderedPageBreak/>
        <w:t xml:space="preserve">GES may also require the following: </w:t>
      </w:r>
    </w:p>
    <w:p w14:paraId="0D9C8CC0" w14:textId="694BFE32"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e</w:t>
      </w:r>
      <w:r w:rsidRPr="005F5F75">
        <w:rPr>
          <w:rFonts w:eastAsia="Times New Roman" w:cstheme="minorHAnsi"/>
          <w:color w:val="000000"/>
          <w:sz w:val="20"/>
          <w:szCs w:val="20"/>
          <w:lang w:eastAsia="en-GB"/>
        </w:rPr>
        <w:t>xisting risk assessment, asset register and schematic system drawings (if not carried out by GES) should be available to inform and help the Risk Assessor (See ACOP L8 paragraphs 38 and 40)’ and or site engineers</w:t>
      </w:r>
    </w:p>
    <w:p w14:paraId="49D06410" w14:textId="42018365"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f</w:t>
      </w:r>
      <w:r w:rsidRPr="005F5F75">
        <w:rPr>
          <w:rFonts w:eastAsia="Times New Roman" w:cstheme="minorHAnsi"/>
          <w:color w:val="000000"/>
          <w:sz w:val="20"/>
          <w:szCs w:val="20"/>
          <w:lang w:eastAsia="en-GB"/>
        </w:rPr>
        <w:t xml:space="preserve">or risk assessments pipework engineering drawings may be too detailed to allow simple communication of Legionella risk, but schematic diagrams must show detail relevant to Legionella control. </w:t>
      </w:r>
    </w:p>
    <w:p w14:paraId="5A9B8A22" w14:textId="48CBA364"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a</w:t>
      </w:r>
      <w:r w:rsidRPr="005F5F75">
        <w:rPr>
          <w:rFonts w:eastAsia="Times New Roman" w:cstheme="minorHAnsi"/>
          <w:color w:val="000000"/>
          <w:sz w:val="20"/>
          <w:szCs w:val="20"/>
          <w:lang w:eastAsia="en-GB"/>
        </w:rPr>
        <w:t xml:space="preserve"> site representative to be present during the site visit, with good knowledge of the site, management structure and relevant monitoring tasks currently carried out, if required and must be available for risk assessments</w:t>
      </w:r>
    </w:p>
    <w:p w14:paraId="1C0F2FC4" w14:textId="3095CEA9" w:rsidR="0049603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p</w:t>
      </w:r>
      <w:r w:rsidRPr="005F5F75">
        <w:rPr>
          <w:rFonts w:eastAsia="Times New Roman" w:cstheme="minorHAnsi"/>
          <w:color w:val="000000"/>
          <w:sz w:val="20"/>
          <w:szCs w:val="20"/>
          <w:lang w:eastAsia="en-GB"/>
        </w:rPr>
        <w:t>rovision of specific site safety and/or other requirements such as induction, and access to all relevant safety data such as the asbestos register.</w:t>
      </w:r>
    </w:p>
    <w:p w14:paraId="6B8DC643" w14:textId="0EFB98A7" w:rsidR="00ED29A7" w:rsidRPr="005F5F75" w:rsidRDefault="00496037" w:rsidP="007D0323">
      <w:pPr>
        <w:ind w:left="284" w:hanging="284"/>
        <w:rPr>
          <w:rFonts w:eastAsia="Times New Roman" w:cstheme="minorHAnsi"/>
          <w:color w:val="000000"/>
          <w:sz w:val="20"/>
          <w:szCs w:val="20"/>
          <w:lang w:eastAsia="en-GB"/>
        </w:rPr>
      </w:pPr>
      <w:r w:rsidRPr="005F5F75">
        <w:rPr>
          <w:rFonts w:eastAsia="Times New Roman" w:cstheme="minorHAnsi"/>
          <w:color w:val="000000"/>
          <w:sz w:val="20"/>
          <w:szCs w:val="20"/>
          <w:lang w:eastAsia="en-GB"/>
        </w:rPr>
        <w:t>•</w:t>
      </w:r>
      <w:r w:rsidRPr="005F5F75">
        <w:rPr>
          <w:rFonts w:eastAsia="Times New Roman" w:cstheme="minorHAnsi"/>
          <w:color w:val="000000"/>
          <w:sz w:val="20"/>
          <w:szCs w:val="20"/>
          <w:lang w:eastAsia="en-GB"/>
        </w:rPr>
        <w:tab/>
      </w:r>
      <w:r w:rsidR="005D37CD">
        <w:rPr>
          <w:rFonts w:eastAsia="Times New Roman" w:cstheme="minorHAnsi"/>
          <w:color w:val="000000"/>
          <w:sz w:val="20"/>
          <w:szCs w:val="20"/>
          <w:lang w:eastAsia="en-GB"/>
        </w:rPr>
        <w:t>u</w:t>
      </w:r>
      <w:r w:rsidRPr="005F5F75">
        <w:rPr>
          <w:rFonts w:eastAsia="Times New Roman" w:cstheme="minorHAnsi"/>
          <w:color w:val="000000"/>
          <w:sz w:val="20"/>
          <w:szCs w:val="20"/>
          <w:lang w:eastAsia="en-GB"/>
        </w:rPr>
        <w:t>pon request, the client must provide access to the written scheme of control and site records relating to ACOP L8 compliance, or other tasks as deemed relevant to form part of the assessment.</w:t>
      </w:r>
    </w:p>
    <w:p w14:paraId="57AC5F37" w14:textId="77777777" w:rsidR="00706606" w:rsidRDefault="00706606" w:rsidP="00496037">
      <w:pPr>
        <w:rPr>
          <w:rFonts w:eastAsia="Times New Roman" w:cstheme="minorHAnsi"/>
          <w:b/>
          <w:bCs/>
          <w:color w:val="000000"/>
          <w:sz w:val="20"/>
          <w:szCs w:val="20"/>
          <w:lang w:eastAsia="en-GB"/>
        </w:rPr>
      </w:pPr>
    </w:p>
    <w:p w14:paraId="0FF516B8" w14:textId="77777777" w:rsidR="00706606" w:rsidRDefault="00706606" w:rsidP="00496037">
      <w:pPr>
        <w:rPr>
          <w:rFonts w:eastAsia="Times New Roman" w:cstheme="minorHAnsi"/>
          <w:b/>
          <w:bCs/>
          <w:color w:val="000000"/>
          <w:sz w:val="20"/>
          <w:szCs w:val="20"/>
          <w:lang w:eastAsia="en-GB"/>
        </w:rPr>
      </w:pPr>
    </w:p>
    <w:p w14:paraId="0E7D30A2" w14:textId="77777777" w:rsidR="00706606" w:rsidRDefault="00706606" w:rsidP="00706606">
      <w:pPr>
        <w:rPr>
          <w:rStyle w:val="Hyperlink"/>
          <w:rFonts w:eastAsia="Times New Roman" w:cstheme="minorHAnsi"/>
          <w:b/>
          <w:bCs/>
          <w:sz w:val="20"/>
          <w:szCs w:val="20"/>
          <w:lang w:eastAsia="en-GB"/>
        </w:rPr>
      </w:pPr>
      <w:r>
        <w:rPr>
          <w:rFonts w:eastAsia="Times New Roman" w:cstheme="minorHAnsi"/>
          <w:b/>
          <w:bCs/>
          <w:color w:val="000000"/>
          <w:sz w:val="20"/>
          <w:szCs w:val="20"/>
          <w:lang w:eastAsia="en-GB"/>
        </w:rPr>
        <w:t xml:space="preserve">General Environmental Services Ltd t/a </w:t>
      </w:r>
      <w:r w:rsidRPr="00342A8A">
        <w:rPr>
          <w:rFonts w:eastAsia="Times New Roman" w:cstheme="minorHAnsi"/>
          <w:b/>
          <w:bCs/>
          <w:color w:val="000000"/>
          <w:sz w:val="20"/>
          <w:szCs w:val="20"/>
          <w:lang w:eastAsia="en-GB"/>
        </w:rPr>
        <w:t>GES</w:t>
      </w:r>
      <w:r>
        <w:rPr>
          <w:rFonts w:eastAsia="Times New Roman" w:cstheme="minorHAnsi"/>
          <w:b/>
          <w:bCs/>
          <w:color w:val="000000"/>
          <w:sz w:val="20"/>
          <w:szCs w:val="20"/>
          <w:lang w:eastAsia="en-GB"/>
        </w:rPr>
        <w:t xml:space="preserve"> Water Ltd</w:t>
      </w:r>
      <w:r w:rsidRPr="00342A8A">
        <w:rPr>
          <w:rFonts w:eastAsia="Times New Roman" w:cstheme="minorHAnsi"/>
          <w:b/>
          <w:bCs/>
          <w:color w:val="000000"/>
          <w:sz w:val="20"/>
          <w:szCs w:val="20"/>
          <w:lang w:eastAsia="en-GB"/>
        </w:rPr>
        <w:t xml:space="preserve"> is registered with Legionella Control Association (registration number 2001/1239) for selected categories, more information can be found at </w:t>
      </w:r>
      <w:hyperlink r:id="rId13" w:history="1">
        <w:r w:rsidRPr="00C75991">
          <w:rPr>
            <w:rStyle w:val="Hyperlink"/>
            <w:rFonts w:eastAsia="Times New Roman" w:cstheme="minorHAnsi"/>
            <w:b/>
            <w:bCs/>
            <w:sz w:val="20"/>
            <w:szCs w:val="20"/>
            <w:lang w:eastAsia="en-GB"/>
          </w:rPr>
          <w:t>https://www.legionellacontrol.org.uk/directory.php</w:t>
        </w:r>
      </w:hyperlink>
    </w:p>
    <w:p w14:paraId="434A2513" w14:textId="77777777" w:rsidR="00706606" w:rsidRPr="004A5412" w:rsidRDefault="00706606" w:rsidP="00496037">
      <w:pPr>
        <w:rPr>
          <w:rFonts w:eastAsia="Times New Roman" w:cstheme="minorHAnsi"/>
          <w:b/>
          <w:bCs/>
          <w:color w:val="000000"/>
          <w:sz w:val="20"/>
          <w:szCs w:val="20"/>
          <w:lang w:eastAsia="en-GB"/>
        </w:rPr>
      </w:pPr>
    </w:p>
    <w:sectPr w:rsidR="00706606" w:rsidRPr="004A5412" w:rsidSect="0090777A">
      <w:footerReference w:type="default" r:id="rId14"/>
      <w:headerReference w:type="first" r:id="rId15"/>
      <w:pgSz w:w="11906" w:h="16838"/>
      <w:pgMar w:top="1134"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889F" w14:textId="77777777" w:rsidR="007A43C1" w:rsidRDefault="007A43C1" w:rsidP="006522DF">
      <w:r>
        <w:separator/>
      </w:r>
    </w:p>
  </w:endnote>
  <w:endnote w:type="continuationSeparator" w:id="0">
    <w:p w14:paraId="02D9B31C" w14:textId="77777777" w:rsidR="007A43C1" w:rsidRDefault="007A43C1" w:rsidP="006522DF">
      <w:r>
        <w:continuationSeparator/>
      </w:r>
    </w:p>
  </w:endnote>
  <w:endnote w:type="continuationNotice" w:id="1">
    <w:p w14:paraId="750531DB" w14:textId="77777777" w:rsidR="007A43C1" w:rsidRDefault="007A4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55133855"/>
      <w:docPartObj>
        <w:docPartGallery w:val="Page Numbers (Bottom of Page)"/>
        <w:docPartUnique/>
      </w:docPartObj>
    </w:sdtPr>
    <w:sdtEndPr>
      <w:rPr>
        <w:i/>
        <w:iCs/>
      </w:rPr>
    </w:sdtEndPr>
    <w:sdtContent>
      <w:sdt>
        <w:sdtPr>
          <w:rPr>
            <w:sz w:val="18"/>
            <w:szCs w:val="18"/>
          </w:rPr>
          <w:id w:val="-1769616900"/>
          <w:docPartObj>
            <w:docPartGallery w:val="Page Numbers (Top of Page)"/>
            <w:docPartUnique/>
          </w:docPartObj>
        </w:sdtPr>
        <w:sdtEndPr>
          <w:rPr>
            <w:i/>
            <w:iCs/>
          </w:rPr>
        </w:sdtEndPr>
        <w:sdtContent>
          <w:p w14:paraId="0A76ADAE" w14:textId="7A0C57A3" w:rsidR="00575741" w:rsidRDefault="00575741">
            <w:pPr>
              <w:pStyle w:val="Footer"/>
              <w:jc w:val="right"/>
              <w:rPr>
                <w:sz w:val="18"/>
                <w:szCs w:val="18"/>
              </w:rPr>
            </w:pPr>
            <w:r>
              <w:rPr>
                <w:noProof/>
              </w:rPr>
              <w:drawing>
                <wp:anchor distT="0" distB="0" distL="115200" distR="115200" simplePos="0" relativeHeight="251658241" behindDoc="1" locked="0" layoutInCell="1" allowOverlap="1" wp14:anchorId="530216A2" wp14:editId="13FA6A7C">
                  <wp:simplePos x="0" y="0"/>
                  <wp:positionH relativeFrom="column">
                    <wp:posOffset>-465455</wp:posOffset>
                  </wp:positionH>
                  <wp:positionV relativeFrom="paragraph">
                    <wp:posOffset>-25987</wp:posOffset>
                  </wp:positionV>
                  <wp:extent cx="7591425" cy="87780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pic:cNvPicPr>
                        </pic:nvPicPr>
                        <pic:blipFill>
                          <a:blip r:embed="rId1"/>
                          <a:stretch/>
                        </pic:blipFill>
                        <pic:spPr bwMode="auto">
                          <a:xfrm>
                            <a:off x="0" y="0"/>
                            <a:ext cx="7591425" cy="877801"/>
                          </a:xfrm>
                          <a:prstGeom prst="rect">
                            <a:avLst/>
                          </a:prstGeom>
                        </pic:spPr>
                      </pic:pic>
                    </a:graphicData>
                  </a:graphic>
                </wp:anchor>
              </w:drawing>
            </w:r>
          </w:p>
          <w:p w14:paraId="4A600335" w14:textId="2F8E53C3" w:rsidR="00575741" w:rsidRDefault="00575741">
            <w:pPr>
              <w:pStyle w:val="Footer"/>
              <w:jc w:val="right"/>
              <w:rPr>
                <w:sz w:val="18"/>
                <w:szCs w:val="18"/>
              </w:rPr>
            </w:pPr>
          </w:p>
          <w:p w14:paraId="63E22BD5" w14:textId="48C89597" w:rsidR="00575741" w:rsidRDefault="00575741">
            <w:pPr>
              <w:pStyle w:val="Footer"/>
              <w:jc w:val="right"/>
              <w:rPr>
                <w:sz w:val="18"/>
                <w:szCs w:val="18"/>
              </w:rPr>
            </w:pPr>
          </w:p>
          <w:p w14:paraId="2E0EB63E" w14:textId="77777777" w:rsidR="00575741" w:rsidRDefault="00575741">
            <w:pPr>
              <w:pStyle w:val="Footer"/>
              <w:jc w:val="right"/>
              <w:rPr>
                <w:sz w:val="18"/>
                <w:szCs w:val="18"/>
              </w:rPr>
            </w:pPr>
          </w:p>
          <w:p w14:paraId="092AEF50" w14:textId="77777777" w:rsidR="00575741" w:rsidRDefault="00575741">
            <w:pPr>
              <w:pStyle w:val="Footer"/>
              <w:jc w:val="right"/>
              <w:rPr>
                <w:sz w:val="18"/>
                <w:szCs w:val="18"/>
              </w:rPr>
            </w:pPr>
          </w:p>
          <w:p w14:paraId="22AAF94C" w14:textId="77777777" w:rsidR="00744542" w:rsidRDefault="00744542" w:rsidP="00B61CE4">
            <w:pPr>
              <w:rPr>
                <w:b/>
                <w:sz w:val="16"/>
              </w:rPr>
            </w:pPr>
          </w:p>
          <w:p w14:paraId="78489478" w14:textId="77777777" w:rsidR="00744542" w:rsidRDefault="00744542" w:rsidP="00B61CE4">
            <w:pPr>
              <w:rPr>
                <w:b/>
                <w:sz w:val="16"/>
              </w:rPr>
            </w:pPr>
          </w:p>
          <w:p w14:paraId="1DF65976" w14:textId="1EE5FDDC" w:rsidR="00C84B5D" w:rsidRDefault="00C84B5D" w:rsidP="00B61CE4">
            <w:pPr>
              <w:rPr>
                <w:sz w:val="16"/>
              </w:rPr>
            </w:pPr>
            <w:r>
              <w:rPr>
                <w:b/>
                <w:sz w:val="16"/>
              </w:rPr>
              <w:t>VAT No.</w:t>
            </w:r>
            <w:r>
              <w:rPr>
                <w:sz w:val="16"/>
              </w:rPr>
              <w:t xml:space="preserve">  568362705 Registration number 2557000 </w:t>
            </w:r>
            <w:r>
              <w:rPr>
                <w:b/>
                <w:sz w:val="16"/>
              </w:rPr>
              <w:t>Registered office</w:t>
            </w:r>
            <w:r>
              <w:rPr>
                <w:sz w:val="16"/>
              </w:rPr>
              <w:t xml:space="preserve"> – 242A Farnham Road, Slough, Berkshire</w:t>
            </w:r>
          </w:p>
          <w:p w14:paraId="0EA965A2" w14:textId="77777777" w:rsidR="00744542" w:rsidRDefault="00744542" w:rsidP="00744542">
            <w:pPr>
              <w:pStyle w:val="Footer"/>
              <w:jc w:val="right"/>
              <w:rPr>
                <w:b/>
                <w:bCs/>
                <w:sz w:val="20"/>
                <w:szCs w:val="20"/>
              </w:rPr>
            </w:pPr>
            <w:r w:rsidRPr="00575741">
              <w:rPr>
                <w:sz w:val="18"/>
                <w:szCs w:val="18"/>
              </w:rPr>
              <w:t xml:space="preserve">Page </w:t>
            </w:r>
            <w:r w:rsidRPr="00575741">
              <w:rPr>
                <w:b/>
                <w:bCs/>
                <w:sz w:val="20"/>
                <w:szCs w:val="20"/>
              </w:rPr>
              <w:fldChar w:fldCharType="begin"/>
            </w:r>
            <w:r w:rsidRPr="00575741">
              <w:rPr>
                <w:b/>
                <w:bCs/>
                <w:sz w:val="18"/>
                <w:szCs w:val="18"/>
              </w:rPr>
              <w:instrText xml:space="preserve"> PAGE </w:instrText>
            </w:r>
            <w:r w:rsidRPr="00575741">
              <w:rPr>
                <w:b/>
                <w:bCs/>
                <w:sz w:val="20"/>
                <w:szCs w:val="20"/>
              </w:rPr>
              <w:fldChar w:fldCharType="separate"/>
            </w:r>
            <w:r>
              <w:rPr>
                <w:b/>
                <w:bCs/>
                <w:sz w:val="20"/>
                <w:szCs w:val="20"/>
              </w:rPr>
              <w:t>2</w:t>
            </w:r>
            <w:r w:rsidRPr="00575741">
              <w:rPr>
                <w:b/>
                <w:bCs/>
                <w:sz w:val="20"/>
                <w:szCs w:val="20"/>
              </w:rPr>
              <w:fldChar w:fldCharType="end"/>
            </w:r>
            <w:r w:rsidRPr="00575741">
              <w:rPr>
                <w:sz w:val="18"/>
                <w:szCs w:val="18"/>
              </w:rPr>
              <w:t xml:space="preserve"> of </w:t>
            </w:r>
            <w:r w:rsidRPr="00575741">
              <w:rPr>
                <w:b/>
                <w:bCs/>
                <w:sz w:val="20"/>
                <w:szCs w:val="20"/>
              </w:rPr>
              <w:fldChar w:fldCharType="begin"/>
            </w:r>
            <w:r w:rsidRPr="00575741">
              <w:rPr>
                <w:b/>
                <w:bCs/>
                <w:sz w:val="18"/>
                <w:szCs w:val="18"/>
              </w:rPr>
              <w:instrText xml:space="preserve"> NUMPAGES  </w:instrText>
            </w:r>
            <w:r w:rsidRPr="00575741">
              <w:rPr>
                <w:b/>
                <w:bCs/>
                <w:sz w:val="20"/>
                <w:szCs w:val="20"/>
              </w:rPr>
              <w:fldChar w:fldCharType="separate"/>
            </w:r>
            <w:r>
              <w:rPr>
                <w:b/>
                <w:bCs/>
                <w:sz w:val="20"/>
                <w:szCs w:val="20"/>
              </w:rPr>
              <w:t>3</w:t>
            </w:r>
            <w:r w:rsidRPr="00575741">
              <w:rPr>
                <w:b/>
                <w:bCs/>
                <w:sz w:val="20"/>
                <w:szCs w:val="20"/>
              </w:rPr>
              <w:fldChar w:fldCharType="end"/>
            </w:r>
          </w:p>
          <w:p w14:paraId="3B10DF40" w14:textId="04ABB3EA" w:rsidR="00575741" w:rsidRPr="00B61CE4" w:rsidRDefault="00ED29A7" w:rsidP="004B12F8">
            <w:pPr>
              <w:pStyle w:val="Footer"/>
              <w:jc w:val="right"/>
              <w:rPr>
                <w:i/>
                <w:iCs/>
                <w:sz w:val="18"/>
                <w:szCs w:val="18"/>
              </w:rPr>
            </w:pPr>
            <w:r>
              <w:rPr>
                <w:i/>
                <w:iCs/>
                <w:sz w:val="18"/>
                <w:szCs w:val="18"/>
              </w:rPr>
              <w:fldChar w:fldCharType="begin"/>
            </w:r>
            <w:r>
              <w:rPr>
                <w:i/>
                <w:iCs/>
                <w:sz w:val="18"/>
                <w:szCs w:val="18"/>
              </w:rPr>
              <w:instrText xml:space="preserve"> FILENAME \* MERGEFORMAT </w:instrText>
            </w:r>
            <w:r>
              <w:rPr>
                <w:i/>
                <w:iCs/>
                <w:sz w:val="18"/>
                <w:szCs w:val="18"/>
              </w:rPr>
              <w:fldChar w:fldCharType="separate"/>
            </w:r>
            <w:r>
              <w:rPr>
                <w:i/>
                <w:iCs/>
                <w:noProof/>
                <w:sz w:val="18"/>
                <w:szCs w:val="18"/>
              </w:rPr>
              <w:t>WD135 T and C Ver 04 13.02.23.docx</w:t>
            </w:r>
            <w:r>
              <w:rPr>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D7B8" w14:textId="77777777" w:rsidR="007A43C1" w:rsidRDefault="007A43C1" w:rsidP="006522DF">
      <w:r>
        <w:separator/>
      </w:r>
    </w:p>
  </w:footnote>
  <w:footnote w:type="continuationSeparator" w:id="0">
    <w:p w14:paraId="56D53A75" w14:textId="77777777" w:rsidR="007A43C1" w:rsidRDefault="007A43C1" w:rsidP="006522DF">
      <w:r>
        <w:continuationSeparator/>
      </w:r>
    </w:p>
  </w:footnote>
  <w:footnote w:type="continuationNotice" w:id="1">
    <w:p w14:paraId="5753A0FC" w14:textId="77777777" w:rsidR="007A43C1" w:rsidRDefault="007A4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0D5C28" w:rsidRPr="00A01CBD" w14:paraId="545DEAD7" w14:textId="77777777" w:rsidTr="00D623D4">
      <w:trPr>
        <w:trHeight w:val="1134"/>
      </w:trPr>
      <w:tc>
        <w:tcPr>
          <w:tcW w:w="5240" w:type="dxa"/>
        </w:tcPr>
        <w:p w14:paraId="51FC96F4" w14:textId="77777777" w:rsidR="000D5C28" w:rsidRPr="00656343" w:rsidRDefault="000D5C28" w:rsidP="000D5C28">
          <w:pPr>
            <w:rPr>
              <w:sz w:val="20"/>
              <w:szCs w:val="20"/>
            </w:rPr>
          </w:pPr>
          <w:r w:rsidRPr="00656343">
            <w:rPr>
              <w:b/>
              <w:sz w:val="20"/>
              <w:szCs w:val="20"/>
            </w:rPr>
            <w:t>General Environmental Services Ltd</w:t>
          </w:r>
          <w:r w:rsidRPr="00656343">
            <w:rPr>
              <w:sz w:val="20"/>
              <w:szCs w:val="20"/>
            </w:rPr>
            <w:t xml:space="preserve">                                              </w:t>
          </w:r>
        </w:p>
        <w:p w14:paraId="6237F6B7" w14:textId="77777777" w:rsidR="000D5C28" w:rsidRPr="00656343" w:rsidRDefault="000D5C28" w:rsidP="000D5C28">
          <w:pPr>
            <w:rPr>
              <w:sz w:val="20"/>
              <w:szCs w:val="20"/>
            </w:rPr>
          </w:pPr>
          <w:r w:rsidRPr="00656343">
            <w:rPr>
              <w:sz w:val="20"/>
              <w:szCs w:val="20"/>
            </w:rPr>
            <w:t>Units K &amp; L, The Merlin Centre</w:t>
          </w:r>
        </w:p>
        <w:p w14:paraId="1800AFC9" w14:textId="77777777" w:rsidR="000D5C28" w:rsidRPr="00656343" w:rsidRDefault="000D5C28" w:rsidP="000D5C28">
          <w:pPr>
            <w:rPr>
              <w:sz w:val="20"/>
              <w:szCs w:val="20"/>
            </w:rPr>
          </w:pPr>
          <w:r w:rsidRPr="00656343">
            <w:rPr>
              <w:sz w:val="20"/>
              <w:szCs w:val="20"/>
            </w:rPr>
            <w:t>Gatehouse Close</w:t>
          </w:r>
        </w:p>
        <w:p w14:paraId="6D647BAC" w14:textId="77777777" w:rsidR="000D5C28" w:rsidRPr="00656343" w:rsidRDefault="000D5C28" w:rsidP="000D5C28">
          <w:pPr>
            <w:rPr>
              <w:sz w:val="20"/>
              <w:szCs w:val="20"/>
            </w:rPr>
          </w:pPr>
          <w:r w:rsidRPr="00656343">
            <w:rPr>
              <w:sz w:val="20"/>
              <w:szCs w:val="20"/>
            </w:rPr>
            <w:t>Aylesbury, Buckinghamshire</w:t>
          </w:r>
        </w:p>
        <w:p w14:paraId="42E96487" w14:textId="77777777" w:rsidR="000D5C28" w:rsidRPr="00A01CBD" w:rsidRDefault="000D5C28" w:rsidP="000D5C28">
          <w:pPr>
            <w:pStyle w:val="Header"/>
            <w:rPr>
              <w:sz w:val="18"/>
              <w:szCs w:val="24"/>
            </w:rPr>
          </w:pPr>
          <w:r w:rsidRPr="00656343">
            <w:rPr>
              <w:sz w:val="20"/>
              <w:szCs w:val="20"/>
            </w:rPr>
            <w:t>HP19 8DP</w:t>
          </w:r>
        </w:p>
      </w:tc>
      <w:tc>
        <w:tcPr>
          <w:tcW w:w="5103" w:type="dxa"/>
        </w:tcPr>
        <w:p w14:paraId="0EC27061" w14:textId="77777777" w:rsidR="000D5C28" w:rsidRPr="00A01CBD" w:rsidRDefault="000D5C28" w:rsidP="000D5C28">
          <w:pPr>
            <w:pStyle w:val="Header"/>
            <w:jc w:val="right"/>
            <w:rPr>
              <w:sz w:val="24"/>
              <w:szCs w:val="24"/>
            </w:rPr>
          </w:pPr>
          <w:r w:rsidRPr="00A01CBD">
            <w:rPr>
              <w:noProof/>
              <w:sz w:val="24"/>
              <w:szCs w:val="24"/>
            </w:rPr>
            <w:drawing>
              <wp:inline distT="0" distB="0" distL="0" distR="0" wp14:anchorId="32071D63" wp14:editId="55FF2C4A">
                <wp:extent cx="1235241" cy="901395"/>
                <wp:effectExtent l="0" t="0" r="3175" b="0"/>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2728" b="14299"/>
                        <a:stretch/>
                      </pic:blipFill>
                      <pic:spPr bwMode="auto">
                        <a:xfrm>
                          <a:off x="0" y="0"/>
                          <a:ext cx="1264420" cy="9226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18D97BBF" w14:textId="77777777" w:rsidR="00302CBF" w:rsidRDefault="0030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1A50"/>
    <w:multiLevelType w:val="hybridMultilevel"/>
    <w:tmpl w:val="11401914"/>
    <w:lvl w:ilvl="0" w:tplc="B8227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03B05"/>
    <w:multiLevelType w:val="hybridMultilevel"/>
    <w:tmpl w:val="E098CCB0"/>
    <w:lvl w:ilvl="0" w:tplc="B8227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597E39"/>
    <w:multiLevelType w:val="hybridMultilevel"/>
    <w:tmpl w:val="6E0C20D6"/>
    <w:lvl w:ilvl="0" w:tplc="B8227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263F0F"/>
    <w:multiLevelType w:val="hybridMultilevel"/>
    <w:tmpl w:val="D27C557C"/>
    <w:lvl w:ilvl="0" w:tplc="B8227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B4E40"/>
    <w:multiLevelType w:val="hybridMultilevel"/>
    <w:tmpl w:val="6F82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35F28"/>
    <w:multiLevelType w:val="hybridMultilevel"/>
    <w:tmpl w:val="B4B0510C"/>
    <w:lvl w:ilvl="0" w:tplc="B8227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D62559"/>
    <w:multiLevelType w:val="hybridMultilevel"/>
    <w:tmpl w:val="FCFA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606919">
    <w:abstractNumId w:val="6"/>
  </w:num>
  <w:num w:numId="2" w16cid:durableId="792362785">
    <w:abstractNumId w:val="0"/>
  </w:num>
  <w:num w:numId="3" w16cid:durableId="895970109">
    <w:abstractNumId w:val="1"/>
  </w:num>
  <w:num w:numId="4" w16cid:durableId="1776048189">
    <w:abstractNumId w:val="5"/>
  </w:num>
  <w:num w:numId="5" w16cid:durableId="998848474">
    <w:abstractNumId w:val="3"/>
  </w:num>
  <w:num w:numId="6" w16cid:durableId="1716006944">
    <w:abstractNumId w:val="4"/>
  </w:num>
  <w:num w:numId="7" w16cid:durableId="1271863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B9"/>
    <w:rsid w:val="00003D13"/>
    <w:rsid w:val="00017712"/>
    <w:rsid w:val="00026B29"/>
    <w:rsid w:val="00032FE8"/>
    <w:rsid w:val="000A682F"/>
    <w:rsid w:val="000D5C28"/>
    <w:rsid w:val="000E5E4A"/>
    <w:rsid w:val="000E702A"/>
    <w:rsid w:val="00104077"/>
    <w:rsid w:val="001326D2"/>
    <w:rsid w:val="00164A69"/>
    <w:rsid w:val="0019222F"/>
    <w:rsid w:val="00197344"/>
    <w:rsid w:val="001B049A"/>
    <w:rsid w:val="001B3A62"/>
    <w:rsid w:val="001C2F22"/>
    <w:rsid w:val="001D3B01"/>
    <w:rsid w:val="002106A7"/>
    <w:rsid w:val="00225FFF"/>
    <w:rsid w:val="00235299"/>
    <w:rsid w:val="00256764"/>
    <w:rsid w:val="00286C9E"/>
    <w:rsid w:val="0028718D"/>
    <w:rsid w:val="002E09AE"/>
    <w:rsid w:val="00302CBF"/>
    <w:rsid w:val="003119F1"/>
    <w:rsid w:val="00322FB3"/>
    <w:rsid w:val="0033381E"/>
    <w:rsid w:val="00342A8A"/>
    <w:rsid w:val="003605D1"/>
    <w:rsid w:val="003647F5"/>
    <w:rsid w:val="003748D6"/>
    <w:rsid w:val="00393EC8"/>
    <w:rsid w:val="003A1500"/>
    <w:rsid w:val="003B6F04"/>
    <w:rsid w:val="003C7035"/>
    <w:rsid w:val="003D0E9D"/>
    <w:rsid w:val="003E06E3"/>
    <w:rsid w:val="003E1B5C"/>
    <w:rsid w:val="00405F7E"/>
    <w:rsid w:val="004117A1"/>
    <w:rsid w:val="004679B6"/>
    <w:rsid w:val="004741C4"/>
    <w:rsid w:val="00496037"/>
    <w:rsid w:val="004A5412"/>
    <w:rsid w:val="004B12F8"/>
    <w:rsid w:val="004E104D"/>
    <w:rsid w:val="00511DB9"/>
    <w:rsid w:val="005238E7"/>
    <w:rsid w:val="005440E7"/>
    <w:rsid w:val="005639D3"/>
    <w:rsid w:val="00575741"/>
    <w:rsid w:val="00583C40"/>
    <w:rsid w:val="005D37CD"/>
    <w:rsid w:val="005E7586"/>
    <w:rsid w:val="005F5986"/>
    <w:rsid w:val="005F5F75"/>
    <w:rsid w:val="006238E9"/>
    <w:rsid w:val="006522DF"/>
    <w:rsid w:val="0065611C"/>
    <w:rsid w:val="00656343"/>
    <w:rsid w:val="006D0579"/>
    <w:rsid w:val="00700964"/>
    <w:rsid w:val="00706606"/>
    <w:rsid w:val="00744542"/>
    <w:rsid w:val="00792756"/>
    <w:rsid w:val="007961C4"/>
    <w:rsid w:val="007A43C1"/>
    <w:rsid w:val="007A5058"/>
    <w:rsid w:val="007D0323"/>
    <w:rsid w:val="007E78EA"/>
    <w:rsid w:val="00804F95"/>
    <w:rsid w:val="00815FA1"/>
    <w:rsid w:val="008237F9"/>
    <w:rsid w:val="00831E58"/>
    <w:rsid w:val="008701D2"/>
    <w:rsid w:val="00876C32"/>
    <w:rsid w:val="00895A96"/>
    <w:rsid w:val="008E6698"/>
    <w:rsid w:val="0090777A"/>
    <w:rsid w:val="00912148"/>
    <w:rsid w:val="00922C41"/>
    <w:rsid w:val="0095389D"/>
    <w:rsid w:val="00995601"/>
    <w:rsid w:val="009B3A7C"/>
    <w:rsid w:val="009C4438"/>
    <w:rsid w:val="009D02D0"/>
    <w:rsid w:val="00A01CBD"/>
    <w:rsid w:val="00A174D7"/>
    <w:rsid w:val="00A505CC"/>
    <w:rsid w:val="00A96AE3"/>
    <w:rsid w:val="00B135E1"/>
    <w:rsid w:val="00B3682D"/>
    <w:rsid w:val="00B4198F"/>
    <w:rsid w:val="00B61CE4"/>
    <w:rsid w:val="00BB2256"/>
    <w:rsid w:val="00BC4DF4"/>
    <w:rsid w:val="00BF07EF"/>
    <w:rsid w:val="00C04655"/>
    <w:rsid w:val="00C05E69"/>
    <w:rsid w:val="00C76D89"/>
    <w:rsid w:val="00C84B5D"/>
    <w:rsid w:val="00C926F8"/>
    <w:rsid w:val="00C944D3"/>
    <w:rsid w:val="00CC5902"/>
    <w:rsid w:val="00CD40B3"/>
    <w:rsid w:val="00CF4999"/>
    <w:rsid w:val="00D02627"/>
    <w:rsid w:val="00D05D54"/>
    <w:rsid w:val="00D11FA7"/>
    <w:rsid w:val="00D14832"/>
    <w:rsid w:val="00D23B1E"/>
    <w:rsid w:val="00D41785"/>
    <w:rsid w:val="00D7650C"/>
    <w:rsid w:val="00DC69DC"/>
    <w:rsid w:val="00DD0C8C"/>
    <w:rsid w:val="00DE4D06"/>
    <w:rsid w:val="00E02768"/>
    <w:rsid w:val="00E22EF5"/>
    <w:rsid w:val="00E51D8F"/>
    <w:rsid w:val="00E53B0D"/>
    <w:rsid w:val="00E57DE8"/>
    <w:rsid w:val="00EA486B"/>
    <w:rsid w:val="00EB0DC4"/>
    <w:rsid w:val="00ED29A7"/>
    <w:rsid w:val="00EE246D"/>
    <w:rsid w:val="00EE2F77"/>
    <w:rsid w:val="00F14EA8"/>
    <w:rsid w:val="00F70F35"/>
    <w:rsid w:val="00F83051"/>
    <w:rsid w:val="00FA13EF"/>
    <w:rsid w:val="00FC24B3"/>
    <w:rsid w:val="00FE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E36AD"/>
  <w15:chartTrackingRefBased/>
  <w15:docId w15:val="{DE076672-34E2-462F-8CE6-EE16084B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A7"/>
    <w:pPr>
      <w:spacing w:after="0" w:line="240" w:lineRule="auto"/>
    </w:pPr>
    <w:rPr>
      <w:sz w:val="24"/>
      <w:szCs w:val="24"/>
    </w:rPr>
  </w:style>
  <w:style w:type="paragraph" w:styleId="Heading1">
    <w:name w:val="heading 1"/>
    <w:basedOn w:val="Normal"/>
    <w:next w:val="Normal"/>
    <w:link w:val="Heading1Char"/>
    <w:uiPriority w:val="9"/>
    <w:qFormat/>
    <w:rsid w:val="005639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B9"/>
    <w:pPr>
      <w:spacing w:after="160" w:line="259" w:lineRule="auto"/>
      <w:ind w:left="720"/>
      <w:contextualSpacing/>
    </w:pPr>
    <w:rPr>
      <w:sz w:val="22"/>
      <w:szCs w:val="22"/>
    </w:rPr>
  </w:style>
  <w:style w:type="paragraph" w:styleId="Header">
    <w:name w:val="header"/>
    <w:basedOn w:val="Normal"/>
    <w:link w:val="HeaderChar"/>
    <w:uiPriority w:val="99"/>
    <w:unhideWhenUsed/>
    <w:rsid w:val="006522DF"/>
    <w:pPr>
      <w:tabs>
        <w:tab w:val="center" w:pos="4513"/>
        <w:tab w:val="right" w:pos="9026"/>
      </w:tabs>
    </w:pPr>
    <w:rPr>
      <w:sz w:val="22"/>
      <w:szCs w:val="22"/>
    </w:rPr>
  </w:style>
  <w:style w:type="character" w:customStyle="1" w:styleId="HeaderChar">
    <w:name w:val="Header Char"/>
    <w:basedOn w:val="DefaultParagraphFont"/>
    <w:link w:val="Header"/>
    <w:uiPriority w:val="99"/>
    <w:rsid w:val="006522DF"/>
  </w:style>
  <w:style w:type="paragraph" w:styleId="Footer">
    <w:name w:val="footer"/>
    <w:basedOn w:val="Normal"/>
    <w:link w:val="FooterChar"/>
    <w:uiPriority w:val="99"/>
    <w:unhideWhenUsed/>
    <w:rsid w:val="006522DF"/>
    <w:pPr>
      <w:tabs>
        <w:tab w:val="center" w:pos="4513"/>
        <w:tab w:val="right" w:pos="9026"/>
      </w:tabs>
    </w:pPr>
    <w:rPr>
      <w:sz w:val="22"/>
      <w:szCs w:val="22"/>
    </w:rPr>
  </w:style>
  <w:style w:type="character" w:customStyle="1" w:styleId="FooterChar">
    <w:name w:val="Footer Char"/>
    <w:basedOn w:val="DefaultParagraphFont"/>
    <w:link w:val="Footer"/>
    <w:uiPriority w:val="99"/>
    <w:rsid w:val="006522DF"/>
  </w:style>
  <w:style w:type="paragraph" w:styleId="NoSpacing">
    <w:name w:val="No Spacing"/>
    <w:uiPriority w:val="1"/>
    <w:qFormat/>
    <w:rsid w:val="005639D3"/>
    <w:pPr>
      <w:spacing w:after="0" w:line="240" w:lineRule="auto"/>
    </w:pPr>
    <w:rPr>
      <w:sz w:val="24"/>
      <w:szCs w:val="24"/>
    </w:rPr>
  </w:style>
  <w:style w:type="character" w:customStyle="1" w:styleId="Heading1Char">
    <w:name w:val="Heading 1 Char"/>
    <w:basedOn w:val="DefaultParagraphFont"/>
    <w:link w:val="Heading1"/>
    <w:uiPriority w:val="9"/>
    <w:rsid w:val="005639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39D3"/>
    <w:pPr>
      <w:spacing w:line="259" w:lineRule="auto"/>
      <w:outlineLvl w:val="9"/>
    </w:pPr>
    <w:rPr>
      <w:lang w:val="en-US"/>
    </w:rPr>
  </w:style>
  <w:style w:type="paragraph" w:styleId="TOC1">
    <w:name w:val="toc 1"/>
    <w:basedOn w:val="Normal"/>
    <w:next w:val="Normal"/>
    <w:autoRedefine/>
    <w:uiPriority w:val="39"/>
    <w:unhideWhenUsed/>
    <w:rsid w:val="005639D3"/>
    <w:pPr>
      <w:spacing w:after="100"/>
    </w:pPr>
  </w:style>
  <w:style w:type="character" w:styleId="Hyperlink">
    <w:name w:val="Hyperlink"/>
    <w:basedOn w:val="DefaultParagraphFont"/>
    <w:uiPriority w:val="99"/>
    <w:unhideWhenUsed/>
    <w:rsid w:val="005639D3"/>
    <w:rPr>
      <w:color w:val="0563C1" w:themeColor="hyperlink"/>
      <w:u w:val="single"/>
    </w:rPr>
  </w:style>
  <w:style w:type="character" w:styleId="UnresolvedMention">
    <w:name w:val="Unresolved Mention"/>
    <w:basedOn w:val="DefaultParagraphFont"/>
    <w:uiPriority w:val="99"/>
    <w:semiHidden/>
    <w:unhideWhenUsed/>
    <w:rsid w:val="00342A8A"/>
    <w:rPr>
      <w:color w:val="605E5C"/>
      <w:shd w:val="clear" w:color="auto" w:fill="E1DFDD"/>
    </w:rPr>
  </w:style>
  <w:style w:type="character" w:styleId="FollowedHyperlink">
    <w:name w:val="FollowedHyperlink"/>
    <w:basedOn w:val="DefaultParagraphFont"/>
    <w:uiPriority w:val="99"/>
    <w:semiHidden/>
    <w:unhideWhenUsed/>
    <w:rsid w:val="009B3A7C"/>
    <w:rPr>
      <w:color w:val="954F72" w:themeColor="followedHyperlink"/>
      <w:u w:val="single"/>
    </w:rPr>
  </w:style>
  <w:style w:type="character" w:styleId="CommentReference">
    <w:name w:val="annotation reference"/>
    <w:basedOn w:val="DefaultParagraphFont"/>
    <w:uiPriority w:val="99"/>
    <w:semiHidden/>
    <w:unhideWhenUsed/>
    <w:rsid w:val="00D02627"/>
    <w:rPr>
      <w:sz w:val="16"/>
      <w:szCs w:val="16"/>
    </w:rPr>
  </w:style>
  <w:style w:type="paragraph" w:styleId="CommentText">
    <w:name w:val="annotation text"/>
    <w:basedOn w:val="Normal"/>
    <w:link w:val="CommentTextChar"/>
    <w:uiPriority w:val="99"/>
    <w:unhideWhenUsed/>
    <w:rsid w:val="00D02627"/>
    <w:rPr>
      <w:sz w:val="20"/>
      <w:szCs w:val="20"/>
    </w:rPr>
  </w:style>
  <w:style w:type="character" w:customStyle="1" w:styleId="CommentTextChar">
    <w:name w:val="Comment Text Char"/>
    <w:basedOn w:val="DefaultParagraphFont"/>
    <w:link w:val="CommentText"/>
    <w:uiPriority w:val="99"/>
    <w:rsid w:val="00D02627"/>
    <w:rPr>
      <w:sz w:val="20"/>
      <w:szCs w:val="20"/>
    </w:rPr>
  </w:style>
  <w:style w:type="paragraph" w:styleId="CommentSubject">
    <w:name w:val="annotation subject"/>
    <w:basedOn w:val="CommentText"/>
    <w:next w:val="CommentText"/>
    <w:link w:val="CommentSubjectChar"/>
    <w:uiPriority w:val="99"/>
    <w:semiHidden/>
    <w:unhideWhenUsed/>
    <w:rsid w:val="00D02627"/>
    <w:rPr>
      <w:b/>
      <w:bCs/>
    </w:rPr>
  </w:style>
  <w:style w:type="character" w:customStyle="1" w:styleId="CommentSubjectChar">
    <w:name w:val="Comment Subject Char"/>
    <w:basedOn w:val="CommentTextChar"/>
    <w:link w:val="CommentSubject"/>
    <w:uiPriority w:val="99"/>
    <w:semiHidden/>
    <w:rsid w:val="00D02627"/>
    <w:rPr>
      <w:b/>
      <w:bCs/>
      <w:sz w:val="20"/>
      <w:szCs w:val="20"/>
    </w:rPr>
  </w:style>
  <w:style w:type="table" w:styleId="TableGrid">
    <w:name w:val="Table Grid"/>
    <w:basedOn w:val="TableNormal"/>
    <w:uiPriority w:val="59"/>
    <w:rsid w:val="001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onellacontrol.org.uk/directory.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istics@ges-wate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pubns/indg458.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99903b-1d4b-4292-a936-09b17b59cb95">
      <Terms xmlns="http://schemas.microsoft.com/office/infopath/2007/PartnerControls"/>
    </lcf76f155ced4ddcb4097134ff3c332f>
    <TaxCatchAll xmlns="5629b5b9-34ec-4802-9b6b-b02103a301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4073D4DFB03A419B9CA0B20AFCAB38" ma:contentTypeVersion="16" ma:contentTypeDescription="Create a new document." ma:contentTypeScope="" ma:versionID="76df42a00e9af55b663eb20a00d4a9fe">
  <xsd:schema xmlns:xsd="http://www.w3.org/2001/XMLSchema" xmlns:xs="http://www.w3.org/2001/XMLSchema" xmlns:p="http://schemas.microsoft.com/office/2006/metadata/properties" xmlns:ns2="5a99903b-1d4b-4292-a936-09b17b59cb95" xmlns:ns3="5629b5b9-34ec-4802-9b6b-b02103a301aa" targetNamespace="http://schemas.microsoft.com/office/2006/metadata/properties" ma:root="true" ma:fieldsID="29e982676717f41d447697bad632fe04" ns2:_="" ns3:_="">
    <xsd:import namespace="5a99903b-1d4b-4292-a936-09b17b59cb95"/>
    <xsd:import namespace="5629b5b9-34ec-4802-9b6b-b02103a30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9903b-1d4b-4292-a936-09b17b59c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e06410-8888-4b64-98dd-5a7a240741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29b5b9-34ec-4802-9b6b-b02103a301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5c97f-833c-4a12-807b-7e5573965229}" ma:internalName="TaxCatchAll" ma:showField="CatchAllData" ma:web="5629b5b9-34ec-4802-9b6b-b02103a30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EB891-6E01-4672-A183-1B20F0BF4A0F}">
  <ds:schemaRefs>
    <ds:schemaRef ds:uri="http://schemas.microsoft.com/sharepoint/v3/contenttype/forms"/>
  </ds:schemaRefs>
</ds:datastoreItem>
</file>

<file path=customXml/itemProps2.xml><?xml version="1.0" encoding="utf-8"?>
<ds:datastoreItem xmlns:ds="http://schemas.openxmlformats.org/officeDocument/2006/customXml" ds:itemID="{DCDC1F1F-C11E-4B20-B0F6-AAE62B6DA762}">
  <ds:schemaRefs>
    <ds:schemaRef ds:uri="http://schemas.openxmlformats.org/officeDocument/2006/bibliography"/>
  </ds:schemaRefs>
</ds:datastoreItem>
</file>

<file path=customXml/itemProps3.xml><?xml version="1.0" encoding="utf-8"?>
<ds:datastoreItem xmlns:ds="http://schemas.openxmlformats.org/officeDocument/2006/customXml" ds:itemID="{40C2A998-BF50-4417-8807-B2A4ACB40487}">
  <ds:schemaRefs>
    <ds:schemaRef ds:uri="http://schemas.microsoft.com/office/2006/metadata/properties"/>
    <ds:schemaRef ds:uri="http://schemas.microsoft.com/office/infopath/2007/PartnerControls"/>
    <ds:schemaRef ds:uri="5a99903b-1d4b-4292-a936-09b17b59cb95"/>
    <ds:schemaRef ds:uri="5629b5b9-34ec-4802-9b6b-b02103a301aa"/>
  </ds:schemaRefs>
</ds:datastoreItem>
</file>

<file path=customXml/itemProps4.xml><?xml version="1.0" encoding="utf-8"?>
<ds:datastoreItem xmlns:ds="http://schemas.openxmlformats.org/officeDocument/2006/customXml" ds:itemID="{29A605A9-B1B6-4001-A214-10AEF71F7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9903b-1d4b-4292-a936-09b17b59cb95"/>
    <ds:schemaRef ds:uri="5629b5b9-34ec-4802-9b6b-b02103a30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bmiller@ges-water.co.uk</dc:creator>
  <cp:keywords/>
  <dc:description/>
  <cp:lastModifiedBy>Andy Axtell</cp:lastModifiedBy>
  <cp:revision>2</cp:revision>
  <cp:lastPrinted>2022-10-12T10:24:00Z</cp:lastPrinted>
  <dcterms:created xsi:type="dcterms:W3CDTF">2023-07-10T09:14:00Z</dcterms:created>
  <dcterms:modified xsi:type="dcterms:W3CDTF">2023-07-10T09:14:00Z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0x010100734073D4DFB03A419B9CA0B20AFCAB38</vt:lpwstr>
  </property>
  <property fmtid="{D5CDD505-2E9C-101B-9397-08002B2CF9AE}" pid="3" name="MediaServiceImageTags">
    <vt:lpwstr/>
  </property>
</Properties>
</file>